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CLASSIFICATION GUIDE  |  JURISDICTION: NONPROFIT  |  VERSION 2026.1</w:t>
      </w:r>
    </w:p>
    <w:p>
      <w:pPr>
        <w:spacing w:after="120"/>
      </w:pPr>
      <w:r>
        <w:rPr>
          <w:rFonts w:ascii="Arial" w:cs="Arial" w:eastAsia="Arial" w:hAnsi="Arial"/>
          <w:b/>
          <w:bCs/>
          <w:color w:val="1B3A52"/>
          <w:sz w:val="44"/>
          <w:szCs w:val="44"/>
        </w:rPr>
        <w:t xml:space="preserve">Volunteer vs. Employee Classification Guide</w:t>
      </w:r>
    </w:p>
    <w:p>
      <w:pPr>
        <w:spacing w:after="200" w:line="300"/>
      </w:pPr>
      <w:r>
        <w:rPr>
          <w:rFonts w:ascii="Arial" w:cs="Arial" w:eastAsia="Arial" w:hAnsi="Arial"/>
          <w:i/>
          <w:iCs/>
          <w:color w:val="4A5A6A"/>
          <w:sz w:val="22"/>
          <w:szCs w:val="22"/>
        </w:rPr>
        <w:t xml:space="preserve">Where genuine volunteering ends and employment begins — control, compensation, and the traps that turn goodwill into wage claims.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guide to classify every unpaid role honestly — testing control, compensation, and duties against the rules that decide when a 'volunteer' is legally an employee owed minimum wage and overtime.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creating any new volunteer role</w:t>
      </w:r>
    </w:p>
    <w:p>
      <w:pPr>
        <w:pStyle w:val="ListParagraph"/>
        <w:numPr>
          <w:ilvl w:val="0"/>
          <w:numId w:val="2"/>
        </w:numPr>
        <w:spacing w:after="80" w:line="288"/>
      </w:pPr>
      <w:r>
        <w:rPr>
          <w:rFonts w:ascii="Arial" w:cs="Arial" w:eastAsia="Arial" w:hAnsi="Arial"/>
          <w:color w:val="22303C"/>
          <w:sz w:val="21"/>
          <w:szCs w:val="21"/>
        </w:rPr>
        <w:t xml:space="preserve">When a volunteer's hours, duties, or 'thank-you' payments have grown</w:t>
      </w:r>
    </w:p>
    <w:p>
      <w:pPr>
        <w:pStyle w:val="ListParagraph"/>
        <w:numPr>
          <w:ilvl w:val="0"/>
          <w:numId w:val="2"/>
        </w:numPr>
        <w:spacing w:after="80" w:line="288"/>
      </w:pPr>
      <w:r>
        <w:rPr>
          <w:rFonts w:ascii="Arial" w:cs="Arial" w:eastAsia="Arial" w:hAnsi="Arial"/>
          <w:color w:val="22303C"/>
          <w:sz w:val="21"/>
          <w:szCs w:val="21"/>
        </w:rPr>
        <w:t xml:space="preserve">When employees want to 'volunteer' extra time for the mission</w:t>
      </w:r>
    </w:p>
    <w:p>
      <w:pPr>
        <w:pStyle w:val="ListParagraph"/>
        <w:numPr>
          <w:ilvl w:val="0"/>
          <w:numId w:val="2"/>
        </w:numPr>
        <w:spacing w:after="80" w:line="288"/>
      </w:pPr>
      <w:r>
        <w:rPr>
          <w:rFonts w:ascii="Arial" w:cs="Arial" w:eastAsia="Arial" w:hAnsi="Arial"/>
          <w:color w:val="22303C"/>
          <w:sz w:val="21"/>
          <w:szCs w:val="21"/>
        </w:rPr>
        <w:t xml:space="preserve">When stipends are proposed for any unpaid role</w:t>
      </w:r>
    </w:p>
    <w:p>
      <w:pPr>
        <w:pStyle w:val="ListParagraph"/>
        <w:numPr>
          <w:ilvl w:val="0"/>
          <w:numId w:val="2"/>
        </w:numPr>
        <w:spacing w:after="80" w:line="288"/>
      </w:pPr>
      <w:r>
        <w:rPr>
          <w:rFonts w:ascii="Arial" w:cs="Arial" w:eastAsia="Arial" w:hAnsi="Arial"/>
          <w:color w:val="22303C"/>
          <w:sz w:val="21"/>
          <w:szCs w:val="21"/>
        </w:rPr>
        <w:t xml:space="preserve">During any classification audit or before a funder's due diligence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Wage claims from 'volunteers' doing employee work on employee schedules</w:t>
      </w:r>
    </w:p>
    <w:p>
      <w:pPr>
        <w:pStyle w:val="ListParagraph"/>
        <w:numPr>
          <w:ilvl w:val="0"/>
          <w:numId w:val="2"/>
        </w:numPr>
        <w:spacing w:after="80" w:line="288"/>
      </w:pPr>
      <w:r>
        <w:rPr>
          <w:rFonts w:ascii="Arial" w:cs="Arial" w:eastAsia="Arial" w:hAnsi="Arial"/>
          <w:color w:val="22303C"/>
          <w:sz w:val="21"/>
          <w:szCs w:val="21"/>
        </w:rPr>
        <w:t xml:space="preserve">Stipends that quietly become wages — with back-pay math attached</w:t>
      </w:r>
    </w:p>
    <w:p>
      <w:pPr>
        <w:pStyle w:val="ListParagraph"/>
        <w:numPr>
          <w:ilvl w:val="0"/>
          <w:numId w:val="2"/>
        </w:numPr>
        <w:spacing w:after="80" w:line="288"/>
      </w:pPr>
      <w:r>
        <w:rPr>
          <w:rFonts w:ascii="Arial" w:cs="Arial" w:eastAsia="Arial" w:hAnsi="Arial"/>
          <w:color w:val="22303C"/>
          <w:sz w:val="21"/>
          <w:szCs w:val="21"/>
        </w:rPr>
        <w:t xml:space="preserve">Employees 'volunteering' unpaid overtime in their own jobs (never lawful for nonexempt staff)</w:t>
      </w:r>
    </w:p>
    <w:p>
      <w:pPr>
        <w:pStyle w:val="ListParagraph"/>
        <w:numPr>
          <w:ilvl w:val="0"/>
          <w:numId w:val="2"/>
        </w:numPr>
        <w:spacing w:after="80" w:line="288"/>
      </w:pPr>
      <w:r>
        <w:rPr>
          <w:rFonts w:ascii="Arial" w:cs="Arial" w:eastAsia="Arial" w:hAnsi="Arial"/>
          <w:color w:val="22303C"/>
          <w:sz w:val="21"/>
          <w:szCs w:val="21"/>
        </w:rPr>
        <w:t xml:space="preserve">Displaced paid positions refilled with volunteer labor</w:t>
      </w:r>
    </w:p>
    <w:p>
      <w:pPr>
        <w:pStyle w:val="ListParagraph"/>
        <w:numPr>
          <w:ilvl w:val="0"/>
          <w:numId w:val="2"/>
        </w:numPr>
        <w:spacing w:after="80" w:line="288"/>
      </w:pPr>
      <w:r>
        <w:rPr>
          <w:rFonts w:ascii="Arial" w:cs="Arial" w:eastAsia="Arial" w:hAnsi="Arial"/>
          <w:color w:val="22303C"/>
          <w:sz w:val="21"/>
          <w:szCs w:val="21"/>
        </w:rPr>
        <w:t xml:space="preserve">Goodwill relationships ending in TWC hearings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CLASSIFICATION GUIDE</w:t>
      </w:r>
    </w:p>
    <w:p>
      <w:pPr>
        <w:spacing w:after="160" w:line="288"/>
      </w:pPr>
      <w:r>
        <w:rPr>
          <w:rFonts w:ascii="Arial" w:cs="Arial" w:eastAsia="Arial" w:hAnsi="Arial"/>
          <w:color w:val="4A5A6A"/>
          <w:sz w:val="20"/>
          <w:szCs w:val="20"/>
        </w:rPr>
        <w:t xml:space="preserve">The core test: a genuine volunteer donates services freely, for civic or humanitarian reasons, without expectation of compensation — and without displacing paid work. Everything below stress-tests those elements.</w:t>
      </w:r>
    </w:p>
    <w:p>
      <w:pPr>
        <w:keepNext/>
        <w:spacing w:after="100" w:before="220"/>
      </w:pPr>
      <w:r>
        <w:rPr>
          <w:rFonts w:ascii="Arial" w:cs="Arial" w:eastAsia="Arial" w:hAnsi="Arial"/>
          <w:b/>
          <w:bCs/>
          <w:color w:val="1B3A52"/>
          <w:sz w:val="22"/>
          <w:szCs w:val="22"/>
        </w:rPr>
        <w:t xml:space="preserve">Part 1 — Role Snapshot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Role title and description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Typical hours per week and schedule pattern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Who directs the work, and how closely</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Anything of value provided (stipend, gift cards, housing, meals, discounts)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Does the role replace or resemble a current/former paid position?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Volunteer Legitimacy Test</w:t>
      </w:r>
    </w:p>
    <w:p>
      <w:pPr>
        <w:spacing w:after="120" w:line="288"/>
      </w:pPr>
      <w:r>
        <w:rPr>
          <w:rFonts w:ascii="Arial" w:cs="Arial" w:eastAsia="Arial" w:hAnsi="Arial"/>
          <w:color w:val="4A5A6A"/>
          <w:sz w:val="20"/>
          <w:szCs w:val="20"/>
        </w:rPr>
        <w:t xml:space="preserve">Mark each statement true or false. False answers are exposure.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True?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Legitimacy element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Service is genuinely voluntary — no penalty, schedule discipline, or 'required shifts' enforced like employment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Motivation is civic, charitable, or humanitarian — not an expected paycheck or promised job</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compensation is expected; any benefits are nominal and not tied to hours or productivity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The volunteer does not displace a paid employee or perform work a laid-off employee used to do</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Hours are typically part-time and flexible, not a full-time work pattern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The person is NOT also our employee doing the same type of work they're paid for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The Stipend Trap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Stipend test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Finding</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Any payment is a nominal fee — as a working guide, if it approaches 20% of what a paid employee would earn for the same service, it stops being nominal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Payment is not per-hour or per-shift (hourly 'stipends' are wages)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Payment doesn't rise with hours worked or productivity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Expense reimbursements are actual and documented, not disguised pay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AmeriCorps or similar program stipends follow that program's specific rules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The Employee-Volunteer Trap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Compliant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Rule for your own employees</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Nonexempt employees NEVER 'volunteer' hours doing the same or similar work they're paid for — those are hours worked, owed at their rate (and overtime)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volunteering in genuinely different roles (accountant serving meals at the gala) is voluntary, uncoerced, and outside working hours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manager 'expects' staff to volunteer for events — expectation is compulsion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Event 'volunteering' by staff is either paid time or genuinely optional with zero consequence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Classification Decision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435"/>
        <w:gridCol w:w="2620"/>
        <w:gridCol w:w="3025"/>
      </w:tblGrid>
      <w:tr>
        <w:trPr>
          <w:tblHeader/>
        </w:trPr>
        <w:tc>
          <w:tcPr>
            <w:tcW w:type="dxa" w:w="443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Finding</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Classification</w:t>
            </w:r>
          </w:p>
        </w:tc>
        <w:tc>
          <w:tcPr>
            <w:tcW w:type="dxa" w:w="30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Action</w:t>
            </w:r>
          </w:p>
        </w:tc>
      </w:tr>
      <w:tr>
        <w:tc>
          <w:tcPr>
            <w:tcW w:type="dxa" w:w="44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All legitimacy elements true; benefits nominal</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Genuine volunteer</w:t>
            </w:r>
          </w:p>
        </w:tc>
        <w:tc>
          <w:tcPr>
            <w:tcW w:type="dxa" w:w="30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Document role; add to volunteer handbook</w:t>
            </w:r>
          </w:p>
        </w:tc>
      </w:tr>
      <w:tr>
        <w:tc>
          <w:tcPr>
            <w:tcW w:type="dxa" w:w="44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Payments tied to hours/productivity, or expected compensation</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w:t>
            </w:r>
          </w:p>
        </w:tc>
        <w:tc>
          <w:tcPr>
            <w:tcW w:type="dxa" w:w="30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Put on payroll; assess back-wage exposure</w:t>
            </w:r>
          </w:p>
        </w:tc>
      </w:tr>
      <w:tr>
        <w:tc>
          <w:tcPr>
            <w:tcW w:type="dxa" w:w="44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Full-time pattern, close direction, displacing paid work</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(likely)</w:t>
            </w:r>
          </w:p>
        </w:tc>
        <w:tc>
          <w:tcPr>
            <w:tcW w:type="dxa" w:w="30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Restructure the role or convert to employment</w:t>
            </w:r>
          </w:p>
        </w:tc>
      </w:tr>
      <w:tr>
        <w:tc>
          <w:tcPr>
            <w:tcW w:type="dxa" w:w="44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Our own nonexempt employee doing their job 'off the clock'</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Hours worked — always</w:t>
            </w:r>
          </w:p>
        </w:tc>
        <w:tc>
          <w:tcPr>
            <w:tcW w:type="dxa" w:w="30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the hours; stop the practice today</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Documentation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Documentation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Volunteer role description on file (duties, boundaries, no-compensation acknowledgment)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Volunteer agreement signed (see Volunteer Handbook Starter Template)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Any nominal benefits listed and valued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Annual re-check calendared for roles that tend to grow</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Assessed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 (ED)</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'volunteer' works 35 hours a week on a schedule they can't miss.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Someone receives $400/month cash 'to help with gas' for 20 weekly hours.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laid-off employee's duties are now covered by volunteers.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Nonexempt staff stay late 'off the clock for the mission' — with management's grateful knowledge.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volunteer was promised the role 'converts to paid' if they prove themselves.</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volunteer program has no written role descriptions at all.</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Assuming nonprofit status immunizes volunteer arrangements — the FLSA tests facts, not tax status.</w:t>
      </w:r>
    </w:p>
    <w:p>
      <w:pPr>
        <w:pStyle w:val="ListParagraph"/>
        <w:numPr>
          <w:ilvl w:val="0"/>
          <w:numId w:val="3"/>
        </w:numPr>
        <w:spacing w:after="90" w:line="288"/>
      </w:pPr>
      <w:r>
        <w:rPr>
          <w:rFonts w:ascii="Arial" w:cs="Arial" w:eastAsia="Arial" w:hAnsi="Arial"/>
          <w:color w:val="22303C"/>
          <w:sz w:val="21"/>
          <w:szCs w:val="21"/>
        </w:rPr>
        <w:t xml:space="preserve">Paying hourly 'stipends' and calling them appreciation.</w:t>
      </w:r>
    </w:p>
    <w:p>
      <w:pPr>
        <w:pStyle w:val="ListParagraph"/>
        <w:numPr>
          <w:ilvl w:val="0"/>
          <w:numId w:val="3"/>
        </w:numPr>
        <w:spacing w:after="90" w:line="288"/>
      </w:pPr>
      <w:r>
        <w:rPr>
          <w:rFonts w:ascii="Arial" w:cs="Arial" w:eastAsia="Arial" w:hAnsi="Arial"/>
          <w:color w:val="22303C"/>
          <w:sz w:val="21"/>
          <w:szCs w:val="21"/>
        </w:rPr>
        <w:t xml:space="preserve">Letting the most devoted volunteer drift into a full-time, supervised, essential role.</w:t>
      </w:r>
    </w:p>
    <w:p>
      <w:pPr>
        <w:pStyle w:val="ListParagraph"/>
        <w:numPr>
          <w:ilvl w:val="0"/>
          <w:numId w:val="3"/>
        </w:numPr>
        <w:spacing w:after="90" w:line="288"/>
      </w:pPr>
      <w:r>
        <w:rPr>
          <w:rFonts w:ascii="Arial" w:cs="Arial" w:eastAsia="Arial" w:hAnsi="Arial"/>
          <w:color w:val="22303C"/>
          <w:sz w:val="21"/>
          <w:szCs w:val="21"/>
        </w:rPr>
        <w:t xml:space="preserve">Accepting employees' unpaid overtime as devotion — for nonexempt staff it's a wage violation with the employer holding the liability.</w:t>
      </w:r>
    </w:p>
    <w:p>
      <w:pPr>
        <w:pStyle w:val="ListParagraph"/>
        <w:numPr>
          <w:ilvl w:val="0"/>
          <w:numId w:val="3"/>
        </w:numPr>
        <w:spacing w:after="90" w:line="288"/>
      </w:pPr>
      <w:r>
        <w:rPr>
          <w:rFonts w:ascii="Arial" w:cs="Arial" w:eastAsia="Arial" w:hAnsi="Arial"/>
          <w:color w:val="22303C"/>
          <w:sz w:val="21"/>
          <w:szCs w:val="21"/>
        </w:rPr>
        <w:t xml:space="preserve">Promising future employment as the reward for unpaid work now.</w:t>
      </w:r>
    </w:p>
    <w:p>
      <w:pPr>
        <w:pStyle w:val="ListParagraph"/>
        <w:numPr>
          <w:ilvl w:val="0"/>
          <w:numId w:val="3"/>
        </w:numPr>
        <w:spacing w:after="90" w:line="288"/>
      </w:pPr>
      <w:r>
        <w:rPr>
          <w:rFonts w:ascii="Arial" w:cs="Arial" w:eastAsia="Arial" w:hAnsi="Arial"/>
          <w:color w:val="22303C"/>
          <w:sz w:val="21"/>
          <w:szCs w:val="21"/>
        </w:rPr>
        <w:t xml:space="preserve">Having no paper at all, so the classification rests entirely on memory when challenged.</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Classify every current unpaid role with Part 5's table, fix the misclassifications now (payroll going forward; get advice on any back-wage exposure), and adopt the Volunteer Handbook so new roles start with boundaries. Re-check annually — volunteer roles grow silently.</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Mission does not replace infrastructure. If the same people problem keeps coming back, the system needs to be rebuilt.</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Volunteer Classification Guide | Version 2026.1 | 210.446.8730 | thomas@faulknerhrsolutions.info | faulknerhrsolutions.info/resources/volunteer-vs-employee-classification-guide/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NONPROFIT 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vs. Employee Classification Guide</dc:title>
  <dc:creator>Faulkner HR Solutions</dc:creator>
  <dc:description>Where genuine volunteering ends and employment begins — control, compensation, and the traps that turn goodwill into wage claims.</dc:description>
  <cp:lastModifiedBy>Un-named</cp:lastModifiedBy>
  <cp:revision>1</cp:revision>
  <dcterms:created xsi:type="dcterms:W3CDTF">2026-07-04T08:16:07.082Z</dcterms:created>
  <dcterms:modified xsi:type="dcterms:W3CDTF">2026-07-04T08:16:07.082Z</dcterms:modified>
</cp:coreProperties>
</file>

<file path=docProps/custom.xml><?xml version="1.0" encoding="utf-8"?>
<Properties xmlns="http://schemas.openxmlformats.org/officeDocument/2006/custom-properties" xmlns:vt="http://schemas.openxmlformats.org/officeDocument/2006/docPropsVTypes"/>
</file>