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before="60"/>
      </w:pPr>
      <w:r>
        <w:rPr>
          <w:rFonts w:ascii="Arial" w:cs="Arial" w:eastAsia="Arial" w:hAnsi="Arial"/>
          <w:b/>
          <w:bCs/>
          <w:color w:val="C49A3C"/>
          <w:spacing w:val="30"/>
          <w:sz w:val="17"/>
          <w:szCs w:val="17"/>
        </w:rPr>
        <w:t xml:space="preserve">EMPLOYER CHECKLIST  |  JURISDICTION: TEXAS  |  VERSION 2026.1</w:t>
      </w:r>
    </w:p>
    <w:p>
      <w:pPr>
        <w:spacing w:after="120"/>
      </w:pPr>
      <w:r>
        <w:rPr>
          <w:rFonts w:ascii="Arial" w:cs="Arial" w:eastAsia="Arial" w:hAnsi="Arial"/>
          <w:b/>
          <w:bCs/>
          <w:color w:val="1B3A52"/>
          <w:sz w:val="44"/>
          <w:szCs w:val="44"/>
        </w:rPr>
        <w:t xml:space="preserve">Texas At-Will Termination Exception Checklist</w:t>
      </w:r>
    </w:p>
    <w:p>
      <w:pPr>
        <w:spacing w:after="200" w:line="300"/>
      </w:pPr>
      <w:r>
        <w:rPr>
          <w:rFonts w:ascii="Arial" w:cs="Arial" w:eastAsia="Arial" w:hAnsi="Arial"/>
          <w:i/>
          <w:iCs/>
          <w:color w:val="4A5A6A"/>
          <w:sz w:val="22"/>
          <w:szCs w:val="22"/>
        </w:rPr>
        <w:t xml:space="preserve">At-will is the rule in Texas — this checklist screens for the exceptions that turn a lawful firing into a lawsuit.</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single" w:color="D8E0E8" w:sz="2"/>
              <w:left w:val="single" w:color="1B3A52" w:sz="24"/>
              <w:bottom w:val="single" w:color="D8E0E8" w:sz="2"/>
              <w:right w:val="single" w:color="D8E0E8" w:sz="2"/>
            </w:tcBorders>
            <w:shd w:fill="F0F4F8" w:val="clear"/>
            <w:tcMar>
              <w:top w:type="dxa" w:w="140"/>
              <w:left w:type="dxa" w:w="180"/>
              <w:bottom w:type="dxa" w:w="140"/>
              <w:right w:type="dxa" w:w="180"/>
            </w:tcMar>
          </w:tcPr>
          <w:p>
            <w:pPr>
              <w:spacing w:after="60"/>
            </w:pPr>
            <w:r>
              <w:rPr>
                <w:rFonts w:ascii="Arial" w:cs="Arial" w:eastAsia="Arial" w:hAnsi="Arial"/>
                <w:b/>
                <w:bCs/>
                <w:color w:val="C49A3C"/>
                <w:spacing w:val="30"/>
                <w:sz w:val="17"/>
                <w:szCs w:val="17"/>
              </w:rPr>
              <w:t xml:space="preserve">WHAT THIS HELPS YOU DO</w:t>
            </w:r>
          </w:p>
          <w:p>
            <w:pPr>
              <w:spacing w:after="0" w:line="300"/>
            </w:pPr>
            <w:r>
              <w:rPr>
                <w:rFonts w:ascii="Arial" w:cs="Arial" w:eastAsia="Arial" w:hAnsi="Arial"/>
                <w:color w:val="22303C"/>
                <w:sz w:val="22"/>
                <w:szCs w:val="22"/>
              </w:rPr>
              <w:t xml:space="preserve">Use this checklist before relying on at-will status to terminate, to screen for the statutory, contractual, and public-policy exceptions that at-will employment does not protect against.</w:t>
            </w:r>
          </w:p>
        </w:tc>
      </w:tr>
    </w:tbl>
    <w:p>
      <w:pPr>
        <w:keepNext/>
        <w:pBdr>
          <w:bottom w:val="single" w:color="C49A3C" w:sz="8" w:space="3"/>
        </w:pBdr>
        <w:spacing w:after="140" w:before="320"/>
      </w:pPr>
      <w:r>
        <w:rPr>
          <w:rFonts w:ascii="Arial" w:cs="Arial" w:eastAsia="Arial" w:hAnsi="Arial"/>
          <w:b/>
          <w:bCs/>
          <w:color w:val="1B3A52"/>
          <w:spacing w:val="20"/>
          <w:sz w:val="24"/>
          <w:szCs w:val="24"/>
        </w:rPr>
        <w:t xml:space="preserve">WHEN TO USE THIS DOCUMENT</w:t>
      </w:r>
    </w:p>
    <w:p>
      <w:pPr>
        <w:pStyle w:val="ListParagraph"/>
        <w:numPr>
          <w:ilvl w:val="0"/>
          <w:numId w:val="2"/>
        </w:numPr>
        <w:spacing w:after="80" w:line="288"/>
      </w:pPr>
      <w:r>
        <w:rPr>
          <w:rFonts w:ascii="Arial" w:cs="Arial" w:eastAsia="Arial" w:hAnsi="Arial"/>
          <w:color w:val="22303C"/>
          <w:sz w:val="21"/>
          <w:szCs w:val="21"/>
        </w:rPr>
        <w:t xml:space="preserve">Any time 'we're at-will, we can just let them go' is said out loud</w:t>
      </w:r>
    </w:p>
    <w:p>
      <w:pPr>
        <w:pStyle w:val="ListParagraph"/>
        <w:numPr>
          <w:ilvl w:val="0"/>
          <w:numId w:val="2"/>
        </w:numPr>
        <w:spacing w:after="80" w:line="288"/>
      </w:pPr>
      <w:r>
        <w:rPr>
          <w:rFonts w:ascii="Arial" w:cs="Arial" w:eastAsia="Arial" w:hAnsi="Arial"/>
          <w:color w:val="22303C"/>
          <w:sz w:val="21"/>
          <w:szCs w:val="21"/>
        </w:rPr>
        <w:t xml:space="preserve">Before terminating without documented cause</w:t>
      </w:r>
    </w:p>
    <w:p>
      <w:pPr>
        <w:pStyle w:val="ListParagraph"/>
        <w:numPr>
          <w:ilvl w:val="0"/>
          <w:numId w:val="2"/>
        </w:numPr>
        <w:spacing w:after="80" w:line="288"/>
      </w:pPr>
      <w:r>
        <w:rPr>
          <w:rFonts w:ascii="Arial" w:cs="Arial" w:eastAsia="Arial" w:hAnsi="Arial"/>
          <w:color w:val="22303C"/>
          <w:sz w:val="21"/>
          <w:szCs w:val="21"/>
        </w:rPr>
        <w:t xml:space="preserve">When reviewing a supervisor's termination recommendation</w:t>
      </w:r>
    </w:p>
    <w:p>
      <w:pPr>
        <w:pStyle w:val="ListParagraph"/>
        <w:numPr>
          <w:ilvl w:val="0"/>
          <w:numId w:val="2"/>
        </w:numPr>
        <w:spacing w:after="80" w:line="288"/>
      </w:pPr>
      <w:r>
        <w:rPr>
          <w:rFonts w:ascii="Arial" w:cs="Arial" w:eastAsia="Arial" w:hAnsi="Arial"/>
          <w:color w:val="22303C"/>
          <w:sz w:val="21"/>
          <w:szCs w:val="21"/>
        </w:rPr>
        <w:t xml:space="preserve">Before terminating anyone who recently engaged in protected activity</w:t>
      </w:r>
    </w:p>
    <w:p>
      <w:pPr>
        <w:pStyle w:val="ListParagraph"/>
        <w:numPr>
          <w:ilvl w:val="0"/>
          <w:numId w:val="2"/>
        </w:numPr>
        <w:spacing w:after="80" w:line="288"/>
      </w:pPr>
      <w:r>
        <w:rPr>
          <w:rFonts w:ascii="Arial" w:cs="Arial" w:eastAsia="Arial" w:hAnsi="Arial"/>
          <w:color w:val="22303C"/>
          <w:sz w:val="21"/>
          <w:szCs w:val="21"/>
        </w:rPr>
        <w:t xml:space="preserve">When offer letters, handbooks, or managers may have made promises</w:t>
      </w:r>
    </w:p>
    <w:p>
      <w:pPr>
        <w:keepNext/>
        <w:pBdr>
          <w:bottom w:val="single" w:color="C49A3C" w:sz="8" w:space="3"/>
        </w:pBdr>
        <w:spacing w:after="140" w:before="320"/>
      </w:pPr>
      <w:r>
        <w:rPr>
          <w:rFonts w:ascii="Arial" w:cs="Arial" w:eastAsia="Arial" w:hAnsi="Arial"/>
          <w:b/>
          <w:bCs/>
          <w:color w:val="1B3A52"/>
          <w:spacing w:val="20"/>
          <w:sz w:val="24"/>
          <w:szCs w:val="24"/>
        </w:rPr>
        <w:t xml:space="preserve">WHAT THIS DOCUMENT HELPS PREVENT</w:t>
      </w:r>
    </w:p>
    <w:p>
      <w:pPr>
        <w:pStyle w:val="ListParagraph"/>
        <w:numPr>
          <w:ilvl w:val="0"/>
          <w:numId w:val="2"/>
        </w:numPr>
        <w:spacing w:after="80" w:line="288"/>
      </w:pPr>
      <w:r>
        <w:rPr>
          <w:rFonts w:ascii="Arial" w:cs="Arial" w:eastAsia="Arial" w:hAnsi="Arial"/>
          <w:color w:val="22303C"/>
          <w:sz w:val="21"/>
          <w:szCs w:val="21"/>
        </w:rPr>
        <w:t xml:space="preserve">Discrimination and retaliation claims that at-will status never blocks</w:t>
      </w:r>
    </w:p>
    <w:p>
      <w:pPr>
        <w:pStyle w:val="ListParagraph"/>
        <w:numPr>
          <w:ilvl w:val="0"/>
          <w:numId w:val="2"/>
        </w:numPr>
        <w:spacing w:after="80" w:line="288"/>
      </w:pPr>
      <w:r>
        <w:rPr>
          <w:rFonts w:ascii="Arial" w:cs="Arial" w:eastAsia="Arial" w:hAnsi="Arial"/>
          <w:color w:val="22303C"/>
          <w:sz w:val="21"/>
          <w:szCs w:val="21"/>
        </w:rPr>
        <w:t xml:space="preserve">Sabine Pilot claims — firing an employee for refusing to commit an illegal act</w:t>
      </w:r>
    </w:p>
    <w:p>
      <w:pPr>
        <w:pStyle w:val="ListParagraph"/>
        <w:numPr>
          <w:ilvl w:val="0"/>
          <w:numId w:val="2"/>
        </w:numPr>
        <w:spacing w:after="80" w:line="288"/>
      </w:pPr>
      <w:r>
        <w:rPr>
          <w:rFonts w:ascii="Arial" w:cs="Arial" w:eastAsia="Arial" w:hAnsi="Arial"/>
          <w:color w:val="22303C"/>
          <w:sz w:val="21"/>
          <w:szCs w:val="21"/>
        </w:rPr>
        <w:t xml:space="preserve">Contract claims created by careless offer letters and handbook language</w:t>
      </w:r>
    </w:p>
    <w:p>
      <w:pPr>
        <w:pStyle w:val="ListParagraph"/>
        <w:numPr>
          <w:ilvl w:val="0"/>
          <w:numId w:val="2"/>
        </w:numPr>
        <w:spacing w:after="80" w:line="288"/>
      </w:pPr>
      <w:r>
        <w:rPr>
          <w:rFonts w:ascii="Arial" w:cs="Arial" w:eastAsia="Arial" w:hAnsi="Arial"/>
          <w:color w:val="22303C"/>
          <w:sz w:val="21"/>
          <w:szCs w:val="21"/>
        </w:rPr>
        <w:t xml:space="preserve">Workers' comp retaliation exposure under Texas Labor Code Chapter 451</w:t>
      </w:r>
    </w:p>
    <w:p>
      <w:pPr>
        <w:pStyle w:val="ListParagraph"/>
        <w:numPr>
          <w:ilvl w:val="0"/>
          <w:numId w:val="2"/>
        </w:numPr>
        <w:spacing w:after="80" w:line="288"/>
      </w:pPr>
      <w:r>
        <w:rPr>
          <w:rFonts w:ascii="Arial" w:cs="Arial" w:eastAsia="Arial" w:hAnsi="Arial"/>
          <w:color w:val="22303C"/>
          <w:sz w:val="21"/>
          <w:szCs w:val="21"/>
        </w:rPr>
        <w:t xml:space="preserve">False confidence that ends in a demand letter</w:t>
      </w:r>
    </w:p>
    <w:p>
      <w:pPr>
        <w:spacing w:after="0" w:before="200"/>
      </w:pPr>
      <w:r>
        <w:rPr>
          <w:rFonts w:ascii="Arial" w:cs="Arial" w:eastAsia="Arial" w:hAnsi="Arial"/>
          <w:color w:val="22303C"/>
          <w:sz w:val="8"/>
          <w:szCs w:val="8"/>
        </w:rPr>
        <w:t xml:space="preserve"> </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single" w:color="D8E0E8" w:sz="2"/>
              <w:left w:val="single" w:color="C49A3C" w:sz="24"/>
              <w:bottom w:val="single" w:color="D8E0E8" w:sz="2"/>
              <w:right w:val="single" w:color="D8E0E8" w:sz="2"/>
            </w:tcBorders>
            <w:shd w:fill="FBF6EC" w:val="clear"/>
            <w:tcMar>
              <w:top w:type="dxa" w:w="140"/>
              <w:left w:type="dxa" w:w="180"/>
              <w:bottom w:type="dxa" w:w="140"/>
              <w:right w:type="dxa" w:w="180"/>
            </w:tcMar>
          </w:tcPr>
          <w:p>
            <w:pPr>
              <w:spacing w:after="0" w:line="300"/>
            </w:pPr>
            <w:r>
              <w:rPr>
                <w:rFonts w:ascii="Arial" w:cs="Arial" w:eastAsia="Arial" w:hAnsi="Arial"/>
                <w:i/>
                <w:iCs/>
                <w:color w:val="1B3A52"/>
                <w:sz w:val="21"/>
                <w:szCs w:val="21"/>
              </w:rPr>
              <w:t xml:space="preserve">Faulkner HR Solutions focuses on the system behind the people problem. This tool is designed to help employers slow down the decision, identify the risk, and create proof before the issue becomes a claim, complaint, turnover event, or credibility problem.</w:t>
            </w:r>
          </w:p>
        </w:tc>
      </w:tr>
    </w:tbl>
    <w:p>
      <w:pPr>
        <w:keepNext/>
        <w:pBdr>
          <w:bottom w:val="single" w:color="C49A3C" w:sz="8" w:space="3"/>
        </w:pBdr>
        <w:spacing w:after="140" w:before="320"/>
      </w:pPr>
      <w:r>
        <w:rPr>
          <w:rFonts w:ascii="Arial" w:cs="Arial" w:eastAsia="Arial" w:hAnsi="Arial"/>
          <w:b/>
          <w:bCs/>
          <w:color w:val="1B3A52"/>
          <w:spacing w:val="20"/>
          <w:sz w:val="24"/>
          <w:szCs w:val="24"/>
        </w:rPr>
        <w:t xml:space="preserve">BEFORE YOU START: READINESS CHECKLIST</w:t>
      </w:r>
    </w:p>
    <w:p>
      <w:pPr>
        <w:spacing w:after="140" w:line="288"/>
      </w:pPr>
      <w:r>
        <w:rPr>
          <w:rFonts w:ascii="Arial" w:cs="Arial" w:eastAsia="Arial" w:hAnsi="Arial"/>
          <w:color w:val="4A5A6A"/>
          <w:sz w:val="20"/>
          <w:szCs w:val="20"/>
        </w:rPr>
        <w:t xml:space="preserve">Gather the following before working through this document. Incomplete inputs are one of the most common reasons employer decisions fail under later scrutiny.</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907"/>
        <w:gridCol w:w="6552"/>
        <w:gridCol w:w="2621"/>
      </w:tblGrid>
      <w:tr>
        <w:trPr>
          <w:tblHeader/>
        </w:trPr>
        <w:tc>
          <w:tcPr>
            <w:tcW w:type="dxa" w:w="907"/>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Have it</w:t>
            </w:r>
          </w:p>
        </w:tc>
        <w:tc>
          <w:tcPr>
            <w:tcW w:type="dxa" w:w="6552"/>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Input</w:t>
            </w:r>
          </w:p>
        </w:tc>
        <w:tc>
          <w:tcPr>
            <w:tcW w:type="dxa" w:w="2621"/>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Notes / location</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Employee name and role</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Date of incident, request, or separation</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Supervisor involved</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Policy or handbook section that applies</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Prior documentation on file</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Pay records, if applicable</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Relevant emails, texts, notes, or complaints</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Decision-maker name</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Deadline, if applicable</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pageBreakBefore/>
        <w:spacing w:after="40"/>
      </w:pPr>
      <w:r>
        <w:rPr>
          <w:rFonts w:ascii="Arial" w:cs="Arial" w:eastAsia="Arial" w:hAnsi="Arial"/>
          <w:color w:val="22303C"/>
          <w:sz w:val="8"/>
          <w:szCs w:val="8"/>
        </w:rPr>
        <w:t xml:space="preserve"> </w:t>
      </w:r>
    </w:p>
    <w:p>
      <w:pPr>
        <w:keepNext/>
        <w:pBdr>
          <w:bottom w:val="single" w:color="C49A3C" w:sz="8" w:space="3"/>
        </w:pBdr>
        <w:spacing w:after="140" w:before="320"/>
      </w:pPr>
      <w:r>
        <w:rPr>
          <w:rFonts w:ascii="Arial" w:cs="Arial" w:eastAsia="Arial" w:hAnsi="Arial"/>
          <w:b/>
          <w:bCs/>
          <w:color w:val="1B3A52"/>
          <w:spacing w:val="20"/>
          <w:sz w:val="24"/>
          <w:szCs w:val="24"/>
        </w:rPr>
        <w:t xml:space="preserve">EXCEPTION SCREEN</w:t>
      </w:r>
    </w:p>
    <w:p>
      <w:pPr>
        <w:spacing w:after="160" w:line="288"/>
      </w:pPr>
      <w:r>
        <w:rPr>
          <w:rFonts w:ascii="Arial" w:cs="Arial" w:eastAsia="Arial" w:hAnsi="Arial"/>
          <w:color w:val="4A5A6A"/>
          <w:sz w:val="20"/>
          <w:szCs w:val="20"/>
        </w:rPr>
        <w:t xml:space="preserve">Work through all six screens. At-will status only helps when none of these exceptions applies — and the file proves it.</w:t>
      </w:r>
    </w:p>
    <w:p>
      <w:pPr>
        <w:keepNext/>
        <w:spacing w:after="100" w:before="220"/>
      </w:pPr>
      <w:r>
        <w:rPr>
          <w:rFonts w:ascii="Arial" w:cs="Arial" w:eastAsia="Arial" w:hAnsi="Arial"/>
          <w:b/>
          <w:bCs/>
          <w:color w:val="1B3A52"/>
          <w:sz w:val="22"/>
          <w:szCs w:val="22"/>
        </w:rPr>
        <w:t xml:space="preserve">Screen 1 — Statutory Discrimination Exceptions</w:t>
      </w:r>
    </w:p>
    <w:p>
      <w:pPr>
        <w:spacing w:after="120" w:line="288"/>
      </w:pPr>
      <w:r>
        <w:rPr>
          <w:rFonts w:ascii="Arial" w:cs="Arial" w:eastAsia="Arial" w:hAnsi="Arial"/>
          <w:color w:val="4A5A6A"/>
          <w:sz w:val="20"/>
          <w:szCs w:val="20"/>
        </w:rPr>
        <w:t xml:space="preserve">At-will never permits termination because of a protected characteristic. Mark any that could plausibly be alleged.</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907"/>
        <w:gridCol w:w="6552"/>
        <w:gridCol w:w="2621"/>
      </w:tblGrid>
      <w:tr>
        <w:trPr>
          <w:tblHeader/>
        </w:trPr>
        <w:tc>
          <w:tcPr>
            <w:tcW w:type="dxa" w:w="907"/>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Risk?</w:t>
            </w:r>
          </w:p>
        </w:tc>
        <w:tc>
          <w:tcPr>
            <w:tcW w:type="dxa" w:w="6552"/>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Could the employee allege termination based on...</w:t>
            </w:r>
          </w:p>
        </w:tc>
        <w:tc>
          <w:tcPr>
            <w:tcW w:type="dxa" w:w="2621"/>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Facts</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Race, color, or national origin</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Sex, pregnancy, sexual orientation, or gender identity</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Religion</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Age (40+)</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Disability, or a request for accommodation</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Genetic information or military service</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spacing w:after="160"/>
      </w:pPr>
      <w:r>
        <w:rPr>
          <w:rFonts w:ascii="Arial" w:cs="Arial" w:eastAsia="Arial" w:hAnsi="Arial"/>
          <w:color w:val="22303C"/>
          <w:sz w:val="8"/>
          <w:szCs w:val="8"/>
        </w:rPr>
        <w:t xml:space="preserve"> </w:t>
      </w:r>
    </w:p>
    <w:p>
      <w:pPr>
        <w:keepNext/>
        <w:spacing w:after="100" w:before="220"/>
      </w:pPr>
      <w:r>
        <w:rPr>
          <w:rFonts w:ascii="Arial" w:cs="Arial" w:eastAsia="Arial" w:hAnsi="Arial"/>
          <w:b/>
          <w:bCs/>
          <w:color w:val="1B3A52"/>
          <w:sz w:val="22"/>
          <w:szCs w:val="22"/>
        </w:rPr>
        <w:t xml:space="preserve">Screen 2 — Retaliation and Protected Activity</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907"/>
        <w:gridCol w:w="6552"/>
        <w:gridCol w:w="2621"/>
      </w:tblGrid>
      <w:tr>
        <w:trPr>
          <w:tblHeader/>
        </w:trPr>
        <w:tc>
          <w:tcPr>
            <w:tcW w:type="dxa" w:w="907"/>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Yes?</w:t>
            </w:r>
          </w:p>
        </w:tc>
        <w:tc>
          <w:tcPr>
            <w:tcW w:type="dxa" w:w="6552"/>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In the last 12-18 months, has the employee...</w:t>
            </w:r>
          </w:p>
        </w:tc>
        <w:tc>
          <w:tcPr>
            <w:tcW w:type="dxa" w:w="2621"/>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Date / details</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Filed or threatened a workers' comp claim (Texas Labor Code Ch. 451)</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Complained about discrimination, harassment, or retaliation</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Raised wage, overtime, or payday complaints</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Reported safety violations (OSHA) or refused unsafe work</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Taken or requested FMLA or other protected leave</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Served on a jury, voted, or attended military duty</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Reported illegal activity, or refused to perform an illegal act (Sabine Pilot)</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spacing w:after="160"/>
      </w:pPr>
      <w:r>
        <w:rPr>
          <w:rFonts w:ascii="Arial" w:cs="Arial" w:eastAsia="Arial" w:hAnsi="Arial"/>
          <w:color w:val="22303C"/>
          <w:sz w:val="8"/>
          <w:szCs w:val="8"/>
        </w:rPr>
        <w:t xml:space="preserve"> </w:t>
      </w:r>
    </w:p>
    <w:p>
      <w:pPr>
        <w:keepNext/>
        <w:spacing w:after="100" w:before="220"/>
      </w:pPr>
      <w:r>
        <w:rPr>
          <w:rFonts w:ascii="Arial" w:cs="Arial" w:eastAsia="Arial" w:hAnsi="Arial"/>
          <w:b/>
          <w:bCs/>
          <w:color w:val="1B3A52"/>
          <w:sz w:val="22"/>
          <w:szCs w:val="22"/>
        </w:rPr>
        <w:t xml:space="preserve">Screen 3 — Contract and Promise Exceptions</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907"/>
        <w:gridCol w:w="6552"/>
        <w:gridCol w:w="2621"/>
      </w:tblGrid>
      <w:tr>
        <w:trPr>
          <w:tblHeader/>
        </w:trPr>
        <w:tc>
          <w:tcPr>
            <w:tcW w:type="dxa" w:w="907"/>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Exists?</w:t>
            </w:r>
          </w:p>
        </w:tc>
        <w:tc>
          <w:tcPr>
            <w:tcW w:type="dxa" w:w="6552"/>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Contract / promise check</w:t>
            </w:r>
          </w:p>
        </w:tc>
        <w:tc>
          <w:tcPr>
            <w:tcW w:type="dxa" w:w="2621"/>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Document / language</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Written employment agreement with a term or 'cause' requirement</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Offer letter language promising job security, guaranteed periods, or 'permanent' employment</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Handbook language promising progressive discipline before termination, without a clear at-will disclaimer</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Verbal promises by managers ('you'll always have a job here')</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Collective bargaining agreement or civil service protection</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Public-sector due process / property interest in continued employment</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spacing w:after="160"/>
      </w:pPr>
      <w:r>
        <w:rPr>
          <w:rFonts w:ascii="Arial" w:cs="Arial" w:eastAsia="Arial" w:hAnsi="Arial"/>
          <w:color w:val="22303C"/>
          <w:sz w:val="8"/>
          <w:szCs w:val="8"/>
        </w:rPr>
        <w:t xml:space="preserve"> </w:t>
      </w:r>
    </w:p>
    <w:p>
      <w:pPr>
        <w:keepNext/>
        <w:spacing w:after="100" w:before="220"/>
      </w:pPr>
      <w:r>
        <w:rPr>
          <w:rFonts w:ascii="Arial" w:cs="Arial" w:eastAsia="Arial" w:hAnsi="Arial"/>
          <w:b/>
          <w:bCs/>
          <w:color w:val="1B3A52"/>
          <w:sz w:val="22"/>
          <w:szCs w:val="22"/>
        </w:rPr>
        <w:t xml:space="preserve">Screen 4 — Timing Review</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3427"/>
        <w:gridCol w:w="6653"/>
      </w:tblGrid>
      <w:tr>
        <w:tc>
          <w:tcPr>
            <w:tcW w:type="dxa" w:w="3427"/>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Date of most recent protected activity (from Screen 2)</w:t>
            </w:r>
          </w:p>
        </w:tc>
        <w:tc>
          <w:tcPr>
            <w:tcW w:type="dxa" w:w="665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3427"/>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Days between that activity and the proposed termination</w:t>
            </w:r>
          </w:p>
        </w:tc>
        <w:tc>
          <w:tcPr>
            <w:tcW w:type="dxa" w:w="665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3427"/>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Do documented performance/conduct issues predate the protected activity? (cite)</w:t>
            </w:r>
          </w:p>
        </w:tc>
        <w:tc>
          <w:tcPr>
            <w:tcW w:type="dxa" w:w="665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3427"/>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What explains the timing, in one honest sentence?</w:t>
            </w:r>
          </w:p>
        </w:tc>
        <w:tc>
          <w:tcPr>
            <w:tcW w:type="dxa" w:w="665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spacing w:after="160"/>
      </w:pPr>
      <w:r>
        <w:rPr>
          <w:rFonts w:ascii="Arial" w:cs="Arial" w:eastAsia="Arial" w:hAnsi="Arial"/>
          <w:color w:val="22303C"/>
          <w:sz w:val="8"/>
          <w:szCs w:val="8"/>
        </w:rPr>
        <w:t xml:space="preserve"> </w:t>
      </w:r>
    </w:p>
    <w:p>
      <w:pPr>
        <w:keepNext/>
        <w:spacing w:after="100" w:before="220"/>
      </w:pPr>
      <w:r>
        <w:rPr>
          <w:rFonts w:ascii="Arial" w:cs="Arial" w:eastAsia="Arial" w:hAnsi="Arial"/>
          <w:b/>
          <w:bCs/>
          <w:color w:val="1B3A52"/>
          <w:sz w:val="22"/>
          <w:szCs w:val="22"/>
        </w:rPr>
        <w:t xml:space="preserve">Screen 5 — Consistency and Evidence</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907"/>
        <w:gridCol w:w="6552"/>
        <w:gridCol w:w="2621"/>
      </w:tblGrid>
      <w:tr>
        <w:trPr>
          <w:tblHeader/>
        </w:trPr>
        <w:tc>
          <w:tcPr>
            <w:tcW w:type="dxa" w:w="907"/>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True</w:t>
            </w:r>
          </w:p>
        </w:tc>
        <w:tc>
          <w:tcPr>
            <w:tcW w:type="dxa" w:w="6552"/>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Check</w:t>
            </w:r>
          </w:p>
        </w:tc>
        <w:tc>
          <w:tcPr>
            <w:tcW w:type="dxa" w:w="2621"/>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Proof</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The stated reason is documented, specific, and provable</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Similar employees have been treated the same way for the same conduct</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The reason has not shifted between conversations</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The person deciding has reviewed the actual file, not just the supervisor's summary</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spacing w:after="160"/>
      </w:pPr>
      <w:r>
        <w:rPr>
          <w:rFonts w:ascii="Arial" w:cs="Arial" w:eastAsia="Arial" w:hAnsi="Arial"/>
          <w:color w:val="22303C"/>
          <w:sz w:val="8"/>
          <w:szCs w:val="8"/>
        </w:rPr>
        <w:t xml:space="preserve"> </w:t>
      </w:r>
    </w:p>
    <w:p>
      <w:pPr>
        <w:keepNext/>
        <w:spacing w:after="100" w:before="220"/>
      </w:pPr>
      <w:r>
        <w:rPr>
          <w:rFonts w:ascii="Arial" w:cs="Arial" w:eastAsia="Arial" w:hAnsi="Arial"/>
          <w:b/>
          <w:bCs/>
          <w:color w:val="1B3A52"/>
          <w:sz w:val="22"/>
          <w:szCs w:val="22"/>
        </w:rPr>
        <w:t xml:space="preserve">Screen 6 — Decision Record</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3427"/>
        <w:gridCol w:w="6653"/>
      </w:tblGrid>
      <w:tr>
        <w:tc>
          <w:tcPr>
            <w:tcW w:type="dxa" w:w="3427"/>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Final stated reason for termination</w:t>
            </w:r>
          </w:p>
        </w:tc>
        <w:tc>
          <w:tcPr>
            <w:tcW w:type="dxa" w:w="665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3427"/>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Exceptions screened and ruled out (list screen numbers)</w:t>
            </w:r>
          </w:p>
        </w:tc>
        <w:tc>
          <w:tcPr>
            <w:tcW w:type="dxa" w:w="665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3427"/>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Reviewed by (HR / counsel), if any flag was marked</w:t>
            </w:r>
          </w:p>
        </w:tc>
        <w:tc>
          <w:tcPr>
            <w:tcW w:type="dxa" w:w="665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3427"/>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Decision authority and date</w:t>
            </w:r>
          </w:p>
        </w:tc>
        <w:tc>
          <w:tcPr>
            <w:tcW w:type="dxa" w:w="665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spacing w:after="160"/>
      </w:pPr>
      <w:r>
        <w:rPr>
          <w:rFonts w:ascii="Arial" w:cs="Arial" w:eastAsia="Arial" w:hAnsi="Arial"/>
          <w:color w:val="22303C"/>
          <w:sz w:val="8"/>
          <w:szCs w:val="8"/>
        </w:rPr>
        <w:t xml:space="preserve"> </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3225"/>
        <w:gridCol w:w="4636"/>
        <w:gridCol w:w="2219"/>
      </w:tblGrid>
      <w:tr>
        <w:trPr>
          <w:tblHeader/>
        </w:trPr>
        <w:tc>
          <w:tcPr>
            <w:tcW w:type="dxa" w:w="3225"/>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Role</w:t>
            </w:r>
          </w:p>
        </w:tc>
        <w:tc>
          <w:tcPr>
            <w:tcW w:type="dxa" w:w="4636"/>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Name / signature</w:t>
            </w:r>
          </w:p>
        </w:tc>
        <w:tc>
          <w:tcPr>
            <w:tcW w:type="dxa" w:w="2219"/>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Date</w:t>
            </w:r>
          </w:p>
        </w:tc>
      </w:tr>
      <w:tr>
        <w:tc>
          <w:tcPr>
            <w:tcW w:type="dxa" w:w="3225"/>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Completed by</w:t>
            </w:r>
          </w:p>
        </w:tc>
        <w:tc>
          <w:tcPr>
            <w:tcW w:type="dxa" w:w="4636"/>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before="240"/>
            </w:pPr>
            <w:r>
              <w:rPr>
                <w:rFonts w:ascii="Arial" w:cs="Arial" w:eastAsia="Arial" w:hAnsi="Arial"/>
                <w:color w:val="22303C"/>
                <w:sz w:val="20"/>
                <w:szCs w:val="20"/>
              </w:rPr>
              <w:t xml:space="preserve"> </w:t>
            </w:r>
          </w:p>
        </w:tc>
        <w:tc>
          <w:tcPr>
            <w:tcW w:type="dxa" w:w="2219"/>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before="240"/>
            </w:pPr>
            <w:r>
              <w:rPr>
                <w:rFonts w:ascii="Arial" w:cs="Arial" w:eastAsia="Arial" w:hAnsi="Arial"/>
                <w:color w:val="22303C"/>
                <w:sz w:val="20"/>
                <w:szCs w:val="20"/>
              </w:rPr>
              <w:t xml:space="preserve"> </w:t>
            </w:r>
          </w:p>
        </w:tc>
      </w:tr>
      <w:tr>
        <w:tc>
          <w:tcPr>
            <w:tcW w:type="dxa" w:w="3225"/>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Decision authority</w:t>
            </w:r>
          </w:p>
        </w:tc>
        <w:tc>
          <w:tcPr>
            <w:tcW w:type="dxa" w:w="4636"/>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before="240"/>
            </w:pPr>
            <w:r>
              <w:rPr>
                <w:rFonts w:ascii="Arial" w:cs="Arial" w:eastAsia="Arial" w:hAnsi="Arial"/>
                <w:color w:val="22303C"/>
                <w:sz w:val="20"/>
                <w:szCs w:val="20"/>
              </w:rPr>
              <w:t xml:space="preserve"> </w:t>
            </w:r>
          </w:p>
        </w:tc>
        <w:tc>
          <w:tcPr>
            <w:tcW w:type="dxa" w:w="2219"/>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before="240"/>
            </w:pPr>
            <w:r>
              <w:rPr>
                <w:rFonts w:ascii="Arial" w:cs="Arial" w:eastAsia="Arial" w:hAnsi="Arial"/>
                <w:color w:val="22303C"/>
                <w:sz w:val="20"/>
                <w:szCs w:val="20"/>
              </w:rPr>
              <w:t xml:space="preserve"> </w:t>
            </w:r>
          </w:p>
        </w:tc>
      </w:tr>
    </w:tbl>
    <w:p>
      <w:pPr>
        <w:spacing w:after="160"/>
      </w:pPr>
      <w:r>
        <w:rPr>
          <w:rFonts w:ascii="Arial" w:cs="Arial" w:eastAsia="Arial" w:hAnsi="Arial"/>
          <w:color w:val="22303C"/>
          <w:sz w:val="8"/>
          <w:szCs w:val="8"/>
        </w:rPr>
        <w:t xml:space="preserve"> </w:t>
      </w:r>
    </w:p>
    <w:p>
      <w:pPr>
        <w:keepNext/>
        <w:pBdr>
          <w:bottom w:val="single" w:color="C49A3C" w:sz="8" w:space="3"/>
        </w:pBdr>
        <w:spacing w:after="140" w:before="320"/>
      </w:pPr>
      <w:r>
        <w:rPr>
          <w:rFonts w:ascii="Arial" w:cs="Arial" w:eastAsia="Arial" w:hAnsi="Arial"/>
          <w:b/>
          <w:bCs/>
          <w:color w:val="1B3A52"/>
          <w:spacing w:val="20"/>
          <w:sz w:val="24"/>
          <w:szCs w:val="24"/>
        </w:rPr>
        <w:t xml:space="preserve">STOP AND REVIEW BEFORE ACTING</w:t>
      </w:r>
    </w:p>
    <w:p>
      <w:pPr>
        <w:spacing w:after="140" w:line="288"/>
      </w:pPr>
      <w:r>
        <w:rPr>
          <w:rFonts w:ascii="Arial" w:cs="Arial" w:eastAsia="Arial" w:hAnsi="Arial"/>
          <w:color w:val="4A5A6A"/>
          <w:sz w:val="20"/>
          <w:szCs w:val="20"/>
        </w:rPr>
        <w:t xml:space="preserve">If any statement below is true, pause. Get the decision reviewed by HR, counsel, or Faulkner HR Solutions before you act.</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single" w:color="D8E0E8" w:sz="2"/>
              <w:left w:val="single" w:color="B33A3A" w:sz="24"/>
              <w:bottom w:val="single" w:color="D8E0E8" w:sz="2"/>
              <w:right w:val="single" w:color="D8E0E8" w:sz="2"/>
            </w:tcBorders>
            <w:shd w:fill="FBF1F1" w:val="clear"/>
            <w:tcMar>
              <w:top w:type="dxa" w:w="140"/>
              <w:left w:type="dxa" w:w="180"/>
              <w:bottom w:type="dxa" w:w="140"/>
              <w:right w:type="dxa" w:w="180"/>
            </w:tcMar>
          </w:tcPr>
          <w:p>
            <w:pPr>
              <w:spacing w:after="90" w:line="288"/>
            </w:pPr>
            <w:r>
              <w:rPr>
                <w:rFonts w:ascii="Arial" w:cs="Arial" w:eastAsia="Arial" w:hAnsi="Arial"/>
                <w:color w:val="B33A3A"/>
                <w:sz w:val="24"/>
                <w:szCs w:val="24"/>
              </w:rPr>
              <w:t xml:space="preserve">☐  </w:t>
            </w:r>
            <w:r>
              <w:rPr>
                <w:rFonts w:ascii="Arial" w:cs="Arial" w:eastAsia="Arial" w:hAnsi="Arial"/>
                <w:color w:val="22303C"/>
                <w:sz w:val="20"/>
                <w:szCs w:val="20"/>
              </w:rPr>
              <w:t xml:space="preserve">The employee recently complained about pay, harassment, discrimination, safety, leave, or retaliation.</w:t>
            </w:r>
          </w:p>
          <w:p>
            <w:pPr>
              <w:spacing w:after="90" w:line="288"/>
            </w:pPr>
            <w:r>
              <w:rPr>
                <w:rFonts w:ascii="Arial" w:cs="Arial" w:eastAsia="Arial" w:hAnsi="Arial"/>
                <w:color w:val="B33A3A"/>
                <w:sz w:val="24"/>
                <w:szCs w:val="24"/>
              </w:rPr>
              <w:t xml:space="preserve">☐  </w:t>
            </w:r>
            <w:r>
              <w:rPr>
                <w:rFonts w:ascii="Arial" w:cs="Arial" w:eastAsia="Arial" w:hAnsi="Arial"/>
                <w:color w:val="22303C"/>
                <w:sz w:val="20"/>
                <w:szCs w:val="20"/>
              </w:rPr>
              <w:t xml:space="preserve">The supervisor has no prior documentation.</w:t>
            </w:r>
          </w:p>
          <w:p>
            <w:pPr>
              <w:spacing w:after="90" w:line="288"/>
            </w:pPr>
            <w:r>
              <w:rPr>
                <w:rFonts w:ascii="Arial" w:cs="Arial" w:eastAsia="Arial" w:hAnsi="Arial"/>
                <w:color w:val="B33A3A"/>
                <w:sz w:val="24"/>
                <w:szCs w:val="24"/>
              </w:rPr>
              <w:t xml:space="preserve">☐  </w:t>
            </w:r>
            <w:r>
              <w:rPr>
                <w:rFonts w:ascii="Arial" w:cs="Arial" w:eastAsia="Arial" w:hAnsi="Arial"/>
                <w:color w:val="22303C"/>
                <w:sz w:val="20"/>
                <w:szCs w:val="20"/>
              </w:rPr>
              <w:t xml:space="preserve">The decision is inconsistent with how similar cases were handled.</w:t>
            </w:r>
          </w:p>
          <w:p>
            <w:pPr>
              <w:spacing w:after="90" w:line="288"/>
            </w:pPr>
            <w:r>
              <w:rPr>
                <w:rFonts w:ascii="Arial" w:cs="Arial" w:eastAsia="Arial" w:hAnsi="Arial"/>
                <w:color w:val="B33A3A"/>
                <w:sz w:val="24"/>
                <w:szCs w:val="24"/>
              </w:rPr>
              <w:t xml:space="preserve">☐  </w:t>
            </w:r>
            <w:r>
              <w:rPr>
                <w:rFonts w:ascii="Arial" w:cs="Arial" w:eastAsia="Arial" w:hAnsi="Arial"/>
                <w:color w:val="22303C"/>
                <w:sz w:val="20"/>
                <w:szCs w:val="20"/>
              </w:rPr>
              <w:t xml:space="preserve">The employee is on, or recently requested, protected leave.</w:t>
            </w:r>
          </w:p>
          <w:p>
            <w:pPr>
              <w:spacing w:after="90" w:line="288"/>
            </w:pPr>
            <w:r>
              <w:rPr>
                <w:rFonts w:ascii="Arial" w:cs="Arial" w:eastAsia="Arial" w:hAnsi="Arial"/>
                <w:color w:val="B33A3A"/>
                <w:sz w:val="24"/>
                <w:szCs w:val="24"/>
              </w:rPr>
              <w:t xml:space="preserve">☐  </w:t>
            </w:r>
            <w:r>
              <w:rPr>
                <w:rFonts w:ascii="Arial" w:cs="Arial" w:eastAsia="Arial" w:hAnsi="Arial"/>
                <w:color w:val="22303C"/>
                <w:sz w:val="20"/>
                <w:szCs w:val="20"/>
              </w:rPr>
              <w:t xml:space="preserve">The issue involves pay, deductions, final wages, medical information, disability, pregnancy, injury, or protected activity.</w:t>
            </w:r>
          </w:p>
          <w:p>
            <w:pPr>
              <w:spacing w:after="0" w:line="288"/>
            </w:pPr>
            <w:r>
              <w:rPr>
                <w:rFonts w:ascii="Arial" w:cs="Arial" w:eastAsia="Arial" w:hAnsi="Arial"/>
                <w:color w:val="B33A3A"/>
                <w:sz w:val="24"/>
                <w:szCs w:val="24"/>
              </w:rPr>
              <w:t xml:space="preserve">☐  </w:t>
            </w:r>
            <w:r>
              <w:rPr>
                <w:rFonts w:ascii="Arial" w:cs="Arial" w:eastAsia="Arial" w:hAnsi="Arial"/>
                <w:color w:val="22303C"/>
                <w:sz w:val="20"/>
                <w:szCs w:val="20"/>
              </w:rPr>
              <w:t xml:space="preserve">The decision will be visible to a board, council, funder, auditor, plaintiff attorney, or agency.</w:t>
            </w:r>
          </w:p>
        </w:tc>
      </w:tr>
    </w:tbl>
    <w:p>
      <w:pPr>
        <w:keepNext/>
        <w:pBdr>
          <w:bottom w:val="single" w:color="C49A3C" w:sz="8" w:space="3"/>
        </w:pBdr>
        <w:spacing w:after="140" w:before="320"/>
      </w:pPr>
      <w:r>
        <w:rPr>
          <w:rFonts w:ascii="Arial" w:cs="Arial" w:eastAsia="Arial" w:hAnsi="Arial"/>
          <w:b/>
          <w:bCs/>
          <w:color w:val="1B3A52"/>
          <w:spacing w:val="20"/>
          <w:sz w:val="24"/>
          <w:szCs w:val="24"/>
        </w:rPr>
        <w:t xml:space="preserve">MINIMUM DOCUMENTATION STANDARD</w:t>
      </w:r>
    </w:p>
    <w:p>
      <w:pPr>
        <w:spacing w:after="140" w:line="288"/>
      </w:pPr>
      <w:r>
        <w:rPr>
          <w:rFonts w:ascii="Arial" w:cs="Arial" w:eastAsia="Arial" w:hAnsi="Arial"/>
          <w:color w:val="4A5A6A"/>
          <w:sz w:val="20"/>
          <w:szCs w:val="20"/>
        </w:rPr>
        <w:t xml:space="preserve">Before this file is closed, the employer should be able to answer every question below and point to where the proof lives.</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4233"/>
        <w:gridCol w:w="5847"/>
      </w:tblGrid>
      <w:tr>
        <w:trPr>
          <w:tblHeader/>
        </w:trPr>
        <w:tc>
          <w:tcPr>
            <w:tcW w:type="dxa" w:w="4233"/>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Question</w:t>
            </w:r>
          </w:p>
        </w:tc>
        <w:tc>
          <w:tcPr>
            <w:tcW w:type="dxa" w:w="5847"/>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Your answer / where the proof is stored</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What happened?</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When did it happen?</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Who observed or reported it?</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What policy, standard, deadline, or expectation applies?</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What decision was made?</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Who had authority to make the decision?</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What alternatives were considered?</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What risk was reviewed?</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What follow-up is required?</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Where is the proof stored?</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keepNext/>
        <w:pBdr>
          <w:bottom w:val="single" w:color="C49A3C" w:sz="8" w:space="3"/>
        </w:pBdr>
        <w:spacing w:after="140" w:before="320"/>
      </w:pPr>
      <w:r>
        <w:rPr>
          <w:rFonts w:ascii="Arial" w:cs="Arial" w:eastAsia="Arial" w:hAnsi="Arial"/>
          <w:b/>
          <w:bCs/>
          <w:color w:val="1B3A52"/>
          <w:spacing w:val="20"/>
          <w:sz w:val="24"/>
          <w:szCs w:val="24"/>
        </w:rPr>
        <w:t xml:space="preserve">COMMON MISTAKES</w:t>
      </w:r>
    </w:p>
    <w:p>
      <w:pPr>
        <w:pStyle w:val="ListParagraph"/>
        <w:numPr>
          <w:ilvl w:val="0"/>
          <w:numId w:val="3"/>
        </w:numPr>
        <w:spacing w:after="90" w:line="288"/>
      </w:pPr>
      <w:r>
        <w:rPr>
          <w:rFonts w:ascii="Arial" w:cs="Arial" w:eastAsia="Arial" w:hAnsi="Arial"/>
          <w:color w:val="22303C"/>
          <w:sz w:val="21"/>
          <w:szCs w:val="21"/>
        </w:rPr>
        <w:t xml:space="preserve">Treating 'at-will' as a legal defense rather than a default rule full of exceptions.</w:t>
      </w:r>
    </w:p>
    <w:p>
      <w:pPr>
        <w:pStyle w:val="ListParagraph"/>
        <w:numPr>
          <w:ilvl w:val="0"/>
          <w:numId w:val="3"/>
        </w:numPr>
        <w:spacing w:after="90" w:line="288"/>
      </w:pPr>
      <w:r>
        <w:rPr>
          <w:rFonts w:ascii="Arial" w:cs="Arial" w:eastAsia="Arial" w:hAnsi="Arial"/>
          <w:color w:val="22303C"/>
          <w:sz w:val="21"/>
          <w:szCs w:val="21"/>
        </w:rPr>
        <w:t xml:space="preserve">Forgetting Texas's workers' comp retaliation statute — the most commonly triggered state exception.</w:t>
      </w:r>
    </w:p>
    <w:p>
      <w:pPr>
        <w:pStyle w:val="ListParagraph"/>
        <w:numPr>
          <w:ilvl w:val="0"/>
          <w:numId w:val="3"/>
        </w:numPr>
        <w:spacing w:after="90" w:line="288"/>
      </w:pPr>
      <w:r>
        <w:rPr>
          <w:rFonts w:ascii="Arial" w:cs="Arial" w:eastAsia="Arial" w:hAnsi="Arial"/>
          <w:color w:val="22303C"/>
          <w:sz w:val="21"/>
          <w:szCs w:val="21"/>
        </w:rPr>
        <w:t xml:space="preserve">Assuming the handbook's at-will disclaimer cures a manager's verbal promises.</w:t>
      </w:r>
    </w:p>
    <w:p>
      <w:pPr>
        <w:pStyle w:val="ListParagraph"/>
        <w:numPr>
          <w:ilvl w:val="0"/>
          <w:numId w:val="3"/>
        </w:numPr>
        <w:spacing w:after="90" w:line="288"/>
      </w:pPr>
      <w:r>
        <w:rPr>
          <w:rFonts w:ascii="Arial" w:cs="Arial" w:eastAsia="Arial" w:hAnsi="Arial"/>
          <w:color w:val="22303C"/>
          <w:sz w:val="21"/>
          <w:szCs w:val="21"/>
        </w:rPr>
        <w:t xml:space="preserve">Firing someone for refusing to do something questionable without asking whether it was illegal (Sabine Pilot).</w:t>
      </w:r>
    </w:p>
    <w:p>
      <w:pPr>
        <w:pStyle w:val="ListParagraph"/>
        <w:numPr>
          <w:ilvl w:val="0"/>
          <w:numId w:val="3"/>
        </w:numPr>
        <w:spacing w:after="90" w:line="288"/>
      </w:pPr>
      <w:r>
        <w:rPr>
          <w:rFonts w:ascii="Arial" w:cs="Arial" w:eastAsia="Arial" w:hAnsi="Arial"/>
          <w:color w:val="22303C"/>
          <w:sz w:val="21"/>
          <w:szCs w:val="21"/>
        </w:rPr>
        <w:t xml:space="preserve">Skipping the timing review because the stated reason 'has nothing to do with' the recent complaint.</w:t>
      </w:r>
    </w:p>
    <w:p>
      <w:pPr>
        <w:pStyle w:val="ListParagraph"/>
        <w:numPr>
          <w:ilvl w:val="0"/>
          <w:numId w:val="3"/>
        </w:numPr>
        <w:spacing w:after="90" w:line="288"/>
      </w:pPr>
      <w:r>
        <w:rPr>
          <w:rFonts w:ascii="Arial" w:cs="Arial" w:eastAsia="Arial" w:hAnsi="Arial"/>
          <w:color w:val="22303C"/>
          <w:sz w:val="21"/>
          <w:szCs w:val="21"/>
        </w:rPr>
        <w:t xml:space="preserve">Documenting nothing because 'we don't need a reason' — juries always want the reason.</w:t>
      </w:r>
    </w:p>
    <w:p>
      <w:pPr>
        <w:keepNext/>
        <w:pBdr>
          <w:bottom w:val="single" w:color="C49A3C" w:sz="8" w:space="3"/>
        </w:pBdr>
        <w:spacing w:after="140" w:before="320"/>
      </w:pPr>
      <w:r>
        <w:rPr>
          <w:rFonts w:ascii="Arial" w:cs="Arial" w:eastAsia="Arial" w:hAnsi="Arial"/>
          <w:b/>
          <w:bCs/>
          <w:color w:val="1B3A52"/>
          <w:spacing w:val="20"/>
          <w:sz w:val="24"/>
          <w:szCs w:val="24"/>
        </w:rPr>
        <w:t xml:space="preserve">WHAT TO DO NEXT</w:t>
      </w:r>
    </w:p>
    <w:p>
      <w:pPr>
        <w:spacing w:after="120" w:line="300"/>
      </w:pPr>
      <w:r>
        <w:rPr>
          <w:rFonts w:ascii="Arial" w:cs="Arial" w:eastAsia="Arial" w:hAnsi="Arial"/>
          <w:color w:val="22303C"/>
          <w:sz w:val="21"/>
          <w:szCs w:val="21"/>
        </w:rPr>
        <w:t xml:space="preserve">If no exception applies, document the legitimate reason anyway and proceed through the Termination Risk Review Worksheet. If any screen is flagged, stop — get the decision reviewed before it is communicated, while the options are still open.</w:t>
      </w:r>
    </w:p>
    <w:p>
      <w:pPr>
        <w:spacing w:after="0" w:before="120"/>
      </w:pPr>
      <w:r>
        <w:rPr>
          <w:rFonts w:ascii="Arial" w:cs="Arial" w:eastAsia="Arial" w:hAnsi="Arial"/>
          <w:color w:val="22303C"/>
          <w:sz w:val="8"/>
          <w:szCs w:val="8"/>
        </w:rPr>
        <w:t xml:space="preserve"> </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single" w:color="D8E0E8" w:sz="2"/>
              <w:left w:val="single" w:color="1B3A52" w:sz="24"/>
              <w:bottom w:val="single" w:color="D8E0E8" w:sz="2"/>
              <w:right w:val="single" w:color="D8E0E8" w:sz="2"/>
            </w:tcBorders>
            <w:shd w:fill="F0F4F8" w:val="clear"/>
            <w:tcMar>
              <w:top w:type="dxa" w:w="140"/>
              <w:left w:type="dxa" w:w="180"/>
              <w:bottom w:type="dxa" w:w="140"/>
              <w:right w:type="dxa" w:w="180"/>
            </w:tcMar>
          </w:tcPr>
          <w:p>
            <w:pPr>
              <w:spacing w:after="80" w:line="288"/>
            </w:pPr>
            <w:r>
              <w:rPr>
                <w:rFonts w:ascii="Arial" w:cs="Arial" w:eastAsia="Arial" w:hAnsi="Arial"/>
                <w:b/>
                <w:bCs/>
                <w:color w:val="1B3A52"/>
                <w:sz w:val="21"/>
                <w:szCs w:val="21"/>
              </w:rPr>
              <w:t xml:space="preserve">Before you terminate, deduct, discipline, classify, or respond, get the decision reviewed.</w:t>
            </w:r>
          </w:p>
          <w:p>
            <w:pPr>
              <w:spacing w:after="0"/>
            </w:pPr>
            <w:r>
              <w:rPr>
                <w:rFonts w:ascii="Arial" w:cs="Arial" w:eastAsia="Arial" w:hAnsi="Arial"/>
                <w:color w:val="22303C"/>
                <w:sz w:val="20"/>
                <w:szCs w:val="20"/>
              </w:rPr>
              <w:t xml:space="preserve">Call 210.446.8730 or email thomas@faulknerhrsolutions.info.</w:t>
            </w:r>
          </w:p>
        </w:tc>
      </w:tr>
    </w:tbl>
    <w:p>
      <w:pPr>
        <w:pageBreakBefore/>
        <w:spacing w:after="200"/>
      </w:pPr>
      <w:r>
        <w:rPr>
          <w:rFonts w:ascii="Arial" w:cs="Arial" w:eastAsia="Arial" w:hAnsi="Arial"/>
          <w:color w:val="22303C"/>
          <w:sz w:val="8"/>
          <w:szCs w:val="8"/>
        </w:rPr>
        <w:t xml:space="preserve"> </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single" w:color="D8E0E8" w:sz="2"/>
              <w:left w:val="single" w:color="1B3A52" w:sz="24"/>
              <w:bottom w:val="single" w:color="D8E0E8" w:sz="2"/>
              <w:right w:val="single" w:color="D8E0E8" w:sz="2"/>
            </w:tcBorders>
            <w:shd w:fill="F0F4F8" w:val="clear"/>
            <w:tcMar>
              <w:top w:type="dxa" w:w="140"/>
              <w:left w:type="dxa" w:w="180"/>
              <w:bottom w:type="dxa" w:w="140"/>
              <w:right w:type="dxa" w:w="180"/>
            </w:tcMar>
          </w:tcPr>
          <w:p>
            <w:pPr>
              <w:spacing w:after="0" w:line="300"/>
            </w:pPr>
            <w:r>
              <w:rPr>
                <w:rFonts w:ascii="Arial" w:cs="Arial" w:eastAsia="Arial" w:hAnsi="Arial"/>
                <w:b/>
                <w:bCs/>
                <w:i/>
                <w:iCs/>
                <w:color w:val="1B3A52"/>
                <w:sz w:val="21"/>
                <w:szCs w:val="21"/>
              </w:rPr>
              <w:t xml:space="preserve">Before you process payroll, terminate, classify, deduct, or respond to a claim, get the decision reviewed.</w:t>
            </w:r>
          </w:p>
        </w:tc>
      </w:tr>
    </w:tbl>
    <w:p>
      <w:pPr>
        <w:spacing w:after="200"/>
      </w:pPr>
      <w:r>
        <w:rPr>
          <w:rFonts w:ascii="Arial" w:cs="Arial" w:eastAsia="Arial" w:hAnsi="Arial"/>
          <w:color w:val="22303C"/>
          <w:sz w:val="8"/>
          <w:szCs w:val="8"/>
        </w:rPr>
        <w:t xml:space="preserve"> </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single" w:color="D8E0E8" w:sz="2"/>
              <w:left w:val="single" w:color="C49A3C" w:sz="24"/>
              <w:bottom w:val="single" w:color="D8E0E8" w:sz="2"/>
              <w:right w:val="single" w:color="D8E0E8" w:sz="2"/>
            </w:tcBorders>
            <w:shd w:fill="FBF6EC" w:val="clear"/>
            <w:tcMar>
              <w:top w:type="dxa" w:w="140"/>
              <w:left w:type="dxa" w:w="180"/>
              <w:bottom w:type="dxa" w:w="140"/>
              <w:right w:type="dxa" w:w="180"/>
            </w:tcMar>
          </w:tcPr>
          <w:p>
            <w:pPr>
              <w:spacing w:after="140"/>
            </w:pPr>
            <w:r>
              <w:rPr>
                <w:rFonts w:ascii="Arial" w:cs="Arial" w:eastAsia="Arial" w:hAnsi="Arial"/>
                <w:b/>
                <w:bCs/>
                <w:color w:val="1B3A52"/>
                <w:sz w:val="28"/>
                <w:szCs w:val="28"/>
              </w:rPr>
              <w:t xml:space="preserve">Need help applying this to a real workplace decision?</w:t>
            </w:r>
          </w:p>
          <w:p>
            <w:pPr>
              <w:spacing w:after="120" w:line="300"/>
            </w:pPr>
            <w:r>
              <w:rPr>
                <w:rFonts w:ascii="Arial" w:cs="Arial" w:eastAsia="Arial" w:hAnsi="Arial"/>
                <w:color w:val="22303C"/>
                <w:sz w:val="21"/>
                <w:szCs w:val="21"/>
              </w:rPr>
              <w:t xml:space="preserve">Faulkner HR Solutions helps Texas employers, nonprofits, municipalities, and growing businesses fix the people systems behind recurring workplace problems.</w:t>
            </w:r>
          </w:p>
          <w:p>
            <w:pPr>
              <w:spacing w:after="160" w:line="300"/>
            </w:pPr>
            <w:r>
              <w:rPr>
                <w:rFonts w:ascii="Arial" w:cs="Arial" w:eastAsia="Arial" w:hAnsi="Arial"/>
                <w:b/>
                <w:bCs/>
                <w:color w:val="22303C"/>
                <w:sz w:val="21"/>
                <w:szCs w:val="21"/>
              </w:rPr>
              <w:t xml:space="preserve">If this document raised a risk flag, do not guess your way through the next step.</w:t>
            </w:r>
          </w:p>
          <w:p>
            <w:pPr>
              <w:spacing w:after="60"/>
            </w:pPr>
            <w:r>
              <w:rPr>
                <w:rFonts w:ascii="Arial" w:cs="Arial" w:eastAsia="Arial" w:hAnsi="Arial"/>
                <w:b/>
                <w:bCs/>
                <w:color w:val="1B3A52"/>
                <w:sz w:val="21"/>
                <w:szCs w:val="21"/>
              </w:rPr>
              <w:t xml:space="preserve">Call:  </w:t>
            </w:r>
            <w:r>
              <w:rPr>
                <w:rFonts w:ascii="Arial" w:cs="Arial" w:eastAsia="Arial" w:hAnsi="Arial"/>
                <w:b/>
                <w:bCs/>
                <w:color w:val="1B3A52"/>
                <w:sz w:val="24"/>
                <w:szCs w:val="24"/>
              </w:rPr>
              <w:t xml:space="preserve">210.446.8730</w:t>
            </w:r>
          </w:p>
          <w:p>
            <w:pPr>
              <w:spacing w:after="60"/>
            </w:pPr>
            <w:r>
              <w:rPr>
                <w:rFonts w:ascii="Arial" w:cs="Arial" w:eastAsia="Arial" w:hAnsi="Arial"/>
                <w:b/>
                <w:bCs/>
                <w:color w:val="1B3A52"/>
                <w:sz w:val="21"/>
                <w:szCs w:val="21"/>
              </w:rPr>
              <w:t xml:space="preserve">Email:  </w:t>
            </w:r>
            <w:r>
              <w:rPr>
                <w:rFonts w:ascii="Arial" w:cs="Arial" w:eastAsia="Arial" w:hAnsi="Arial"/>
                <w:color w:val="22303C"/>
                <w:sz w:val="22"/>
                <w:szCs w:val="22"/>
              </w:rPr>
              <w:t xml:space="preserve">thomas@faulknerhrsolutions.info</w:t>
            </w:r>
          </w:p>
          <w:p>
            <w:pPr>
              <w:spacing w:after="0"/>
            </w:pPr>
            <w:r>
              <w:rPr>
                <w:rFonts w:ascii="Arial" w:cs="Arial" w:eastAsia="Arial" w:hAnsi="Arial"/>
                <w:b/>
                <w:bCs/>
                <w:color w:val="1B3A52"/>
                <w:sz w:val="21"/>
                <w:szCs w:val="21"/>
              </w:rPr>
              <w:t xml:space="preserve">Website:  </w:t>
            </w:r>
            <w:r>
              <w:rPr>
                <w:rFonts w:ascii="Arial" w:cs="Arial" w:eastAsia="Arial" w:hAnsi="Arial"/>
                <w:color w:val="22303C"/>
                <w:sz w:val="22"/>
                <w:szCs w:val="22"/>
              </w:rPr>
              <w:t xml:space="preserve">faulknerhrsolutions.info</w:t>
            </w:r>
          </w:p>
        </w:tc>
      </w:tr>
    </w:tbl>
    <w:p>
      <w:pPr>
        <w:spacing w:after="100" w:before="300"/>
      </w:pPr>
      <w:r>
        <w:rPr>
          <w:rFonts w:ascii="Arial" w:cs="Arial" w:eastAsia="Arial" w:hAnsi="Arial"/>
          <w:b/>
          <w:bCs/>
          <w:color w:val="4A5A6A"/>
          <w:spacing w:val="20"/>
          <w:sz w:val="18"/>
          <w:szCs w:val="18"/>
        </w:rPr>
        <w:t xml:space="preserve">DISCLAIMER</w:t>
      </w:r>
    </w:p>
    <w:p>
      <w:pPr>
        <w:spacing w:after="0" w:line="276"/>
      </w:pPr>
      <w:r>
        <w:rPr>
          <w:rFonts w:ascii="Arial" w:cs="Arial" w:eastAsia="Arial" w:hAnsi="Arial"/>
          <w:color w:val="4A5A6A"/>
          <w:sz w:val="18"/>
          <w:szCs w:val="18"/>
        </w:rPr>
        <w:t xml:space="preserve">This resource is provided for general employer education and planning purposes. It is not legal advice and does not create an attorney-client relationship. Employment laws, agency guidance, and local requirements may change. Employers should review the facts of each situation before acting and consult appropriate HR or legal counsel when needed.</w:t>
      </w:r>
    </w:p>
    <w:sectPr>
      <w:headerReference w:type="default" r:id="rId7"/>
      <w:footerReference w:type="default" r:id="rId8"/>
      <w:pgSz w:w="12240" w:h="15840" w:orient="portrait"/>
      <w:pgMar w:top="1280" w:right="1080" w:bottom="11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8E0E8" w:sz="4" w:space="4"/>
      </w:pBdr>
      <w:spacing w:after="0" w:before="80"/>
      <w:jc w:val="center"/>
    </w:pPr>
    <w:r>
      <w:rPr>
        <w:rFonts w:ascii="Arial" w:cs="Arial" w:eastAsia="Arial" w:hAnsi="Arial"/>
        <w:color w:val="4A5A6A"/>
        <w:sz w:val="14"/>
        <w:szCs w:val="14"/>
      </w:rPr>
      <w:t xml:space="preserve">Faulkner HR Solutions | At-Will Exception Checklist | Version 2026.1 | 210.446.8730 | thomas@faulknerhrsolutions.info | faulknerhrsolutions.info/resources/texas-at-will-termination-exception-checklist/ | Page </w:t>
    </w:r>
    <w:r>
      <w:rPr>
        <w:rFonts w:ascii="Arial" w:cs="Arial" w:eastAsia="Arial" w:hAnsi="Arial"/>
        <w:color w:val="4A5A6A"/>
        <w:sz w:val="14"/>
        <w:szCs w:val="14"/>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1B3A52" w:sz="10" w:space="4"/>
      </w:pBdr>
      <w:tabs>
        <w:tab w:val="right" w:pos="10080"/>
      </w:tabs>
      <w:spacing w:after="120"/>
    </w:pPr>
    <w:r>
      <w:drawing>
        <wp:inline distT="0" distB="0" distL="0" distR="0">
          <wp:extent cx="247650" cy="247650"/>
          <wp:effectExtent t="0" r="0" b="0" l="0"/>
          <wp:docPr id="1" name="FHRS logo" descr="Faulkner HR Solutions logo" title="Faulkner HR Solu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247650" cy="247650"/>
                  </a:xfrm>
                  <a:prstGeom prst="rect">
                    <a:avLst/>
                  </a:prstGeom>
                </pic:spPr>
              </pic:pic>
            </a:graphicData>
          </a:graphic>
        </wp:inline>
      </w:drawing>
    </w:r>
    <w:r>
      <w:rPr>
        <w:rFonts w:ascii="Arial" w:cs="Arial" w:eastAsia="Arial" w:hAnsi="Arial"/>
        <w:b/>
        <w:bCs/>
        <w:color w:val="1B3A52"/>
        <w:spacing w:val="20"/>
        <w:sz w:val="19"/>
        <w:szCs w:val="19"/>
      </w:rPr>
      <w:t xml:space="preserve">  FAULKNER HR SOLUTIONS</w:t>
    </w:r>
    <w:r>
      <w:rPr>
        <w:rFonts w:ascii="Arial" w:cs="Arial" w:eastAsia="Arial" w:hAnsi="Arial"/>
        <w:b/>
        <w:bCs/>
        <w:color w:val="C49A3C"/>
        <w:spacing w:val="30"/>
        <w:sz w:val="18"/>
        <w:szCs w:val="18"/>
      </w:rPr>
      <w:t xml:space="preserve">	COMPLIANCE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60" w:hanging="260"/>
      </w:pPr>
    </w:lvl>
  </w:abstractNum>
  <w:abstractNum w:abstractNumId="3" w15:restartNumberingAfterBreak="0">
    <w:multiLevelType w:val="hybridMultilevel"/>
    <w:lvl w:ilvl="0" w15:tentative="1">
      <w:start w:val="1"/>
      <w:numFmt w:val="decimal"/>
      <w:lvlText w:val="%1."/>
      <w:lvlJc w:val="left"/>
      <w:pPr>
        <w:ind w:left="460" w:hanging="30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22303C"/>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Relationship Id="rId0" Type="http://schemas.openxmlformats.org/officeDocument/2006/relationships/image" Target="media/62637c615e06f591d83d3816096da2235005184f.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Texas At-Will Termination Exception Checklist</dc:title>
  <dc:creator>Faulkner HR Solutions</dc:creator>
  <dc:description>At-will is the rule in Texas — this checklist screens for the exceptions that turn a lawful firing into a lawsuit.</dc:description>
  <cp:lastModifiedBy>Un-named</cp:lastModifiedBy>
  <cp:revision>1</cp:revision>
  <dcterms:created xsi:type="dcterms:W3CDTF">2026-07-04T08:16:04.982Z</dcterms:created>
  <dcterms:modified xsi:type="dcterms:W3CDTF">2026-07-04T08:16:04.982Z</dcterms:modified>
</cp:coreProperties>
</file>

<file path=docProps/custom.xml><?xml version="1.0" encoding="utf-8"?>
<Properties xmlns="http://schemas.openxmlformats.org/officeDocument/2006/custom-properties" xmlns:vt="http://schemas.openxmlformats.org/officeDocument/2006/docPropsVTypes"/>
</file>