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REVIEW FORM  |  JURISDICTION: FEDERAL  |  VERSION 2026.1</w:t>
      </w:r>
    </w:p>
    <w:p>
      <w:pPr>
        <w:spacing w:after="120"/>
      </w:pPr>
      <w:r>
        <w:rPr>
          <w:rFonts w:ascii="Arial" w:cs="Arial" w:eastAsia="Arial" w:hAnsi="Arial"/>
          <w:b/>
          <w:bCs/>
          <w:color w:val="1B3A52"/>
          <w:sz w:val="44"/>
          <w:szCs w:val="44"/>
        </w:rPr>
        <w:t xml:space="preserve">Religious Accommodation Review Form</w:t>
      </w:r>
    </w:p>
    <w:p>
      <w:pPr>
        <w:spacing w:after="200" w:line="300"/>
      </w:pPr>
      <w:r>
        <w:rPr>
          <w:rFonts w:ascii="Arial" w:cs="Arial" w:eastAsia="Arial" w:hAnsi="Arial"/>
          <w:i/>
          <w:iCs/>
          <w:color w:val="4A5A6A"/>
          <w:sz w:val="22"/>
          <w:szCs w:val="22"/>
        </w:rPr>
        <w:t xml:space="preserve">Review religious accommodation requests under the post-Groff standard: sincere belief, work conflict, options, and real hardship analysis.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form to review requests for religious accommodation — schedule, dress, grooming, practice — under the current 'substantially increased costs' hardship standard, with consistency across requests.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an employee requests schedule changes for worship or observance</w:t>
      </w:r>
    </w:p>
    <w:p>
      <w:pPr>
        <w:pStyle w:val="ListParagraph"/>
        <w:numPr>
          <w:ilvl w:val="0"/>
          <w:numId w:val="2"/>
        </w:numPr>
        <w:spacing w:after="80" w:line="288"/>
      </w:pPr>
      <w:r>
        <w:rPr>
          <w:rFonts w:ascii="Arial" w:cs="Arial" w:eastAsia="Arial" w:hAnsi="Arial"/>
          <w:color w:val="22303C"/>
          <w:sz w:val="21"/>
          <w:szCs w:val="21"/>
        </w:rPr>
        <w:t xml:space="preserve">When dress code or grooming policy conflicts with religious practice</w:t>
      </w:r>
    </w:p>
    <w:p>
      <w:pPr>
        <w:pStyle w:val="ListParagraph"/>
        <w:numPr>
          <w:ilvl w:val="0"/>
          <w:numId w:val="2"/>
        </w:numPr>
        <w:spacing w:after="80" w:line="288"/>
      </w:pPr>
      <w:r>
        <w:rPr>
          <w:rFonts w:ascii="Arial" w:cs="Arial" w:eastAsia="Arial" w:hAnsi="Arial"/>
          <w:color w:val="22303C"/>
          <w:sz w:val="21"/>
          <w:szCs w:val="21"/>
        </w:rPr>
        <w:t xml:space="preserve">When an employee objects to a task, training, or event on religious grounds</w:t>
      </w:r>
    </w:p>
    <w:p>
      <w:pPr>
        <w:pStyle w:val="ListParagraph"/>
        <w:numPr>
          <w:ilvl w:val="0"/>
          <w:numId w:val="2"/>
        </w:numPr>
        <w:spacing w:after="80" w:line="288"/>
      </w:pPr>
      <w:r>
        <w:rPr>
          <w:rFonts w:ascii="Arial" w:cs="Arial" w:eastAsia="Arial" w:hAnsi="Arial"/>
          <w:color w:val="22303C"/>
          <w:sz w:val="21"/>
          <w:szCs w:val="21"/>
        </w:rPr>
        <w:t xml:space="preserve">Before denying any religious accommodation request</w:t>
      </w:r>
    </w:p>
    <w:p>
      <w:pPr>
        <w:pStyle w:val="ListParagraph"/>
        <w:numPr>
          <w:ilvl w:val="0"/>
          <w:numId w:val="2"/>
        </w:numPr>
        <w:spacing w:after="80" w:line="288"/>
      </w:pPr>
      <w:r>
        <w:rPr>
          <w:rFonts w:ascii="Arial" w:cs="Arial" w:eastAsia="Arial" w:hAnsi="Arial"/>
          <w:color w:val="22303C"/>
          <w:sz w:val="21"/>
          <w:szCs w:val="21"/>
        </w:rPr>
        <w:t xml:space="preserve">When accommodation requests conflict with other employees' schedules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Title VII religious discrimination claims from reflexive denials</w:t>
      </w:r>
    </w:p>
    <w:p>
      <w:pPr>
        <w:pStyle w:val="ListParagraph"/>
        <w:numPr>
          <w:ilvl w:val="0"/>
          <w:numId w:val="2"/>
        </w:numPr>
        <w:spacing w:after="80" w:line="288"/>
      </w:pPr>
      <w:r>
        <w:rPr>
          <w:rFonts w:ascii="Arial" w:cs="Arial" w:eastAsia="Arial" w:hAnsi="Arial"/>
          <w:color w:val="22303C"/>
          <w:sz w:val="21"/>
          <w:szCs w:val="21"/>
        </w:rPr>
        <w:t xml:space="preserve">Hardship denials based on the outdated 'de minimis' standard</w:t>
      </w:r>
    </w:p>
    <w:p>
      <w:pPr>
        <w:pStyle w:val="ListParagraph"/>
        <w:numPr>
          <w:ilvl w:val="0"/>
          <w:numId w:val="2"/>
        </w:numPr>
        <w:spacing w:after="80" w:line="288"/>
      </w:pPr>
      <w:r>
        <w:rPr>
          <w:rFonts w:ascii="Arial" w:cs="Arial" w:eastAsia="Arial" w:hAnsi="Arial"/>
          <w:color w:val="22303C"/>
          <w:sz w:val="21"/>
          <w:szCs w:val="21"/>
        </w:rPr>
        <w:t xml:space="preserve">Sincerity interrogations that become their own claims</w:t>
      </w:r>
    </w:p>
    <w:p>
      <w:pPr>
        <w:pStyle w:val="ListParagraph"/>
        <w:numPr>
          <w:ilvl w:val="0"/>
          <w:numId w:val="2"/>
        </w:numPr>
        <w:spacing w:after="80" w:line="288"/>
      </w:pPr>
      <w:r>
        <w:rPr>
          <w:rFonts w:ascii="Arial" w:cs="Arial" w:eastAsia="Arial" w:hAnsi="Arial"/>
          <w:color w:val="22303C"/>
          <w:sz w:val="21"/>
          <w:szCs w:val="21"/>
        </w:rPr>
        <w:t xml:space="preserve">Inconsistent handling — one faith accommodated, another refused</w:t>
      </w:r>
    </w:p>
    <w:p>
      <w:pPr>
        <w:pStyle w:val="ListParagraph"/>
        <w:numPr>
          <w:ilvl w:val="0"/>
          <w:numId w:val="2"/>
        </w:numPr>
        <w:spacing w:after="80" w:line="288"/>
      </w:pPr>
      <w:r>
        <w:rPr>
          <w:rFonts w:ascii="Arial" w:cs="Arial" w:eastAsia="Arial" w:hAnsi="Arial"/>
          <w:color w:val="22303C"/>
          <w:sz w:val="21"/>
          <w:szCs w:val="21"/>
        </w:rPr>
        <w:t xml:space="preserve">Dress and grooming policies enforced into litigation</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RELIGIOUS ACCOMMODATION REVIEW</w:t>
      </w:r>
    </w:p>
    <w:p>
      <w:pPr>
        <w:spacing w:after="160" w:line="288"/>
      </w:pPr>
      <w:r>
        <w:rPr>
          <w:rFonts w:ascii="Arial" w:cs="Arial" w:eastAsia="Arial" w:hAnsi="Arial"/>
          <w:color w:val="4A5A6A"/>
          <w:sz w:val="20"/>
          <w:szCs w:val="20"/>
        </w:rPr>
        <w:t xml:space="preserve">Since Groff v. DeJoy, denying a religious accommodation requires showing substantially increased costs to the business — a much higher bar than the old 'more than trivial' standard. Review accordingly.</w:t>
      </w:r>
    </w:p>
    <w:p>
      <w:pPr>
        <w:keepNext/>
        <w:spacing w:after="100" w:before="220"/>
      </w:pPr>
      <w:r>
        <w:rPr>
          <w:rFonts w:ascii="Arial" w:cs="Arial" w:eastAsia="Arial" w:hAnsi="Arial"/>
          <w:b/>
          <w:bCs/>
          <w:color w:val="1B3A52"/>
          <w:sz w:val="22"/>
          <w:szCs w:val="22"/>
        </w:rPr>
        <w:t xml:space="preserve">Part 1 — Request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position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of request and to whom it was made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Religious belief, practice, or observance described (employee's words)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Work rule, schedule, or duty it conflicts with</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Accommodation requested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Sincerity (handle with care)</w:t>
      </w:r>
    </w:p>
    <w:p>
      <w:pPr>
        <w:spacing w:after="120" w:line="288"/>
      </w:pPr>
      <w:r>
        <w:rPr>
          <w:rFonts w:ascii="Arial" w:cs="Arial" w:eastAsia="Arial" w:hAnsi="Arial"/>
          <w:color w:val="4A5A6A"/>
          <w:sz w:val="20"/>
          <w:szCs w:val="20"/>
        </w:rPr>
        <w:t xml:space="preserve">Sincerity is presumed. Question it only with objective reason — and never based on how mainstream, familiar, or consistent-looking the belief 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Sincerity guardrail</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Belief accepted at face value absent objective contrary evidence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demands for clergy letters or doctrinal proof as a default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Newly adopted or non-traditional beliefs treated the same as established ones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sincerity question routed to HR — never debated by the supervisor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Conflict Analysis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Exact work requirement in conflict (policy section, schedule, duty)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Frequency of the conflict (weekly, seasonal, one-time)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Business purpose of the conflicting requirement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Is the requirement actually enforced consistently today?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Accommodation Options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2310"/>
        <w:gridCol w:w="3150"/>
        <w:gridCol w:w="1260"/>
      </w:tblGrid>
      <w:tr>
        <w:trPr>
          <w:tblHeader/>
        </w:trPr>
        <w:tc>
          <w:tcPr>
            <w:tcW w:type="dxa" w:w="33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Option</w:t>
            </w:r>
          </w:p>
        </w:tc>
        <w:tc>
          <w:tcPr>
            <w:tcW w:type="dxa" w:w="231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Resolves the conflict?</w:t>
            </w:r>
          </w:p>
        </w:tc>
        <w:tc>
          <w:tcPr>
            <w:tcW w:type="dxa" w:w="315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Cost / operational impact (specific)</w:t>
            </w:r>
          </w:p>
        </w:tc>
        <w:tc>
          <w:tcPr>
            <w:tcW w:type="dxa" w:w="12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Feasible?</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Voluntary shift swaps (employer-facilitated)</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Schedule or shift modification</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Dress/grooming policy exception</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Task reassignment or job modification</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Lateral transfer</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Break or space accommodation for prayer/observance</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3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Undue Hardship Analysis (post-Groff standard)</w:t>
      </w:r>
    </w:p>
    <w:p>
      <w:pPr>
        <w:spacing w:after="120" w:line="288"/>
      </w:pPr>
      <w:r>
        <w:rPr>
          <w:rFonts w:ascii="Arial" w:cs="Arial" w:eastAsia="Arial" w:hAnsi="Arial"/>
          <w:color w:val="4A5A6A"/>
          <w:sz w:val="20"/>
          <w:szCs w:val="20"/>
        </w:rPr>
        <w:t xml:space="preserve">Complete only if denial is contemplated. 'Coworkers might grumble' and administrative inconvenience do not meet the standard.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Specific accommodation being denied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Substantially increased costs, shown with numbers or concrete operational facts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 on safety, legal compliance, or other employees' rights (not preferences)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Alternatives offered instead of outright denial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 (HR / counsel) before denial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Consistency Check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Consistency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How have similar requests (religious or secular — medical, parental) been handled?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Are exceptions to this rule already made for non-religious reasons?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Would this denial look even-handed next to those exceptions?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7 — Decision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and effective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Communicated to employee (date, by whom, in writing)</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Implementation notes for supervisor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 date if circumstances may change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 (HR)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proposed denial rests on coworker complaints or customer preference.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been debating theology with the employee.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same rule is already waived for medical or personal reasons.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hardship analysis contains adjectives but no numbers.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has been disciplined for the conflict while the request was pending.</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belief was dismissed because it seemed unfamiliar or newly adopted.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Applying the dead 'de minimis' standard — Groff raised the bar to substantially increased costs.</w:t>
      </w:r>
    </w:p>
    <w:p>
      <w:pPr>
        <w:pStyle w:val="ListParagraph"/>
        <w:numPr>
          <w:ilvl w:val="0"/>
          <w:numId w:val="3"/>
        </w:numPr>
        <w:spacing w:after="90" w:line="288"/>
      </w:pPr>
      <w:r>
        <w:rPr>
          <w:rFonts w:ascii="Arial" w:cs="Arial" w:eastAsia="Arial" w:hAnsi="Arial"/>
          <w:color w:val="22303C"/>
          <w:sz w:val="21"/>
          <w:szCs w:val="21"/>
        </w:rPr>
        <w:t xml:space="preserve">Interrogating sincerity as the first move.</w:t>
      </w:r>
    </w:p>
    <w:p>
      <w:pPr>
        <w:pStyle w:val="ListParagraph"/>
        <w:numPr>
          <w:ilvl w:val="0"/>
          <w:numId w:val="3"/>
        </w:numPr>
        <w:spacing w:after="90" w:line="288"/>
      </w:pPr>
      <w:r>
        <w:rPr>
          <w:rFonts w:ascii="Arial" w:cs="Arial" w:eastAsia="Arial" w:hAnsi="Arial"/>
          <w:color w:val="22303C"/>
          <w:sz w:val="21"/>
          <w:szCs w:val="21"/>
        </w:rPr>
        <w:t xml:space="preserve">Denying schedule accommodations without even attempting voluntary swaps.</w:t>
      </w:r>
    </w:p>
    <w:p>
      <w:pPr>
        <w:pStyle w:val="ListParagraph"/>
        <w:numPr>
          <w:ilvl w:val="0"/>
          <w:numId w:val="3"/>
        </w:numPr>
        <w:spacing w:after="90" w:line="288"/>
      </w:pPr>
      <w:r>
        <w:rPr>
          <w:rFonts w:ascii="Arial" w:cs="Arial" w:eastAsia="Arial" w:hAnsi="Arial"/>
          <w:color w:val="22303C"/>
          <w:sz w:val="21"/>
          <w:szCs w:val="21"/>
        </w:rPr>
        <w:t xml:space="preserve">Enforcing grooming policies rigidly against religious practice while granting style exceptions elsewhere.</w:t>
      </w:r>
    </w:p>
    <w:p>
      <w:pPr>
        <w:pStyle w:val="ListParagraph"/>
        <w:numPr>
          <w:ilvl w:val="0"/>
          <w:numId w:val="3"/>
        </w:numPr>
        <w:spacing w:after="90" w:line="288"/>
      </w:pPr>
      <w:r>
        <w:rPr>
          <w:rFonts w:ascii="Arial" w:cs="Arial" w:eastAsia="Arial" w:hAnsi="Arial"/>
          <w:color w:val="22303C"/>
          <w:sz w:val="21"/>
          <w:szCs w:val="21"/>
        </w:rPr>
        <w:t xml:space="preserve">Treating coworker irritation as undue hardship.</w:t>
      </w:r>
    </w:p>
    <w:p>
      <w:pPr>
        <w:pStyle w:val="ListParagraph"/>
        <w:numPr>
          <w:ilvl w:val="0"/>
          <w:numId w:val="3"/>
        </w:numPr>
        <w:spacing w:after="90" w:line="288"/>
      </w:pPr>
      <w:r>
        <w:rPr>
          <w:rFonts w:ascii="Arial" w:cs="Arial" w:eastAsia="Arial" w:hAnsi="Arial"/>
          <w:color w:val="22303C"/>
          <w:sz w:val="21"/>
          <w:szCs w:val="21"/>
        </w:rPr>
        <w:t xml:space="preserve">Deciding inconsistently across faiths — the comparison will be made for you later.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Implement the accommodation and brief the supervisor on exactly what was agreed. If denial is contemplated at any point, complete the hardship analysis with specific facts and get it reviewed before communicating — religious accommodation denials are among the easiest claims for an employee to file and among the hardest for employers to defend after Groff.</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Religious Accommodation Review | Version 2026.1 | 210.446.8730 | thomas@faulknerhrsolutions.info | faulknerhrsolutions.info/resources/religious-accommodation-review-form/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Accommodation Review Form</dc:title>
  <dc:creator>Faulkner HR Solutions</dc:creator>
  <dc:description>Review religious accommodation requests under the post-Groff standard: sincere belief, work conflict, options, and real hardship analysis.</dc:description>
  <cp:lastModifiedBy>Un-named</cp:lastModifiedBy>
  <cp:revision>1</cp:revision>
  <dcterms:created xsi:type="dcterms:W3CDTF">2026-07-04T08:16:05.351Z</dcterms:created>
  <dcterms:modified xsi:type="dcterms:W3CDTF">2026-07-04T08:16:05.351Z</dcterms:modified>
</cp:coreProperties>
</file>

<file path=docProps/custom.xml><?xml version="1.0" encoding="utf-8"?>
<Properties xmlns="http://schemas.openxmlformats.org/officeDocument/2006/custom-properties" xmlns:vt="http://schemas.openxmlformats.org/officeDocument/2006/docPropsVTypes"/>
</file>