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RISK AUDIT  |  JURISDICTION: MUNICIPAL / PUBLIC SECTOR (TEXAS)  |  VERSION 2026.1</w:t>
      </w:r>
    </w:p>
    <w:p>
      <w:pPr>
        <w:spacing w:after="120"/>
      </w:pPr>
      <w:r>
        <w:rPr>
          <w:rFonts w:ascii="Arial" w:cs="Arial" w:eastAsia="Arial" w:hAnsi="Arial"/>
          <w:b/>
          <w:bCs/>
          <w:color w:val="1B3A52"/>
          <w:sz w:val="44"/>
          <w:szCs w:val="44"/>
        </w:rPr>
        <w:t xml:space="preserve">Municipal HR Risk Audit Checklist</w:t>
      </w:r>
    </w:p>
    <w:p>
      <w:pPr>
        <w:spacing w:after="200" w:line="300"/>
      </w:pPr>
      <w:r>
        <w:rPr>
          <w:rFonts w:ascii="Arial" w:cs="Arial" w:eastAsia="Arial" w:hAnsi="Arial"/>
          <w:i/>
          <w:iCs/>
          <w:color w:val="4A5A6A"/>
          <w:sz w:val="22"/>
          <w:szCs w:val="22"/>
        </w:rPr>
        <w:t xml:space="preserve">An HR risk sweep for cities and districts: authority, policies, records, discipline, public safety, public works, pay, and vacancies.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audit to sweep the eight HR risk zones of a Texas municipality — surfacing the authority confusion, stale policies, records exposure, and vacancy risks that become council agenda items when ignored.</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a new city manager, administrator, or HR director takes over</w:t>
      </w:r>
    </w:p>
    <w:p>
      <w:pPr>
        <w:pStyle w:val="ListParagraph"/>
        <w:numPr>
          <w:ilvl w:val="0"/>
          <w:numId w:val="2"/>
        </w:numPr>
        <w:spacing w:after="80" w:line="288"/>
      </w:pPr>
      <w:r>
        <w:rPr>
          <w:rFonts w:ascii="Arial" w:cs="Arial" w:eastAsia="Arial" w:hAnsi="Arial"/>
          <w:color w:val="22303C"/>
          <w:sz w:val="21"/>
          <w:szCs w:val="21"/>
        </w:rPr>
        <w:t xml:space="preserve">Annually, before budget season prices the findings</w:t>
      </w:r>
    </w:p>
    <w:p>
      <w:pPr>
        <w:pStyle w:val="ListParagraph"/>
        <w:numPr>
          <w:ilvl w:val="0"/>
          <w:numId w:val="2"/>
        </w:numPr>
        <w:spacing w:after="80" w:line="288"/>
      </w:pPr>
      <w:r>
        <w:rPr>
          <w:rFonts w:ascii="Arial" w:cs="Arial" w:eastAsia="Arial" w:hAnsi="Arial"/>
          <w:color w:val="22303C"/>
          <w:sz w:val="21"/>
          <w:szCs w:val="21"/>
        </w:rPr>
        <w:t xml:space="preserve">After any HR-related council controversy or grievance</w:t>
      </w:r>
    </w:p>
    <w:p>
      <w:pPr>
        <w:pStyle w:val="ListParagraph"/>
        <w:numPr>
          <w:ilvl w:val="0"/>
          <w:numId w:val="2"/>
        </w:numPr>
        <w:spacing w:after="80" w:line="288"/>
      </w:pPr>
      <w:r>
        <w:rPr>
          <w:rFonts w:ascii="Arial" w:cs="Arial" w:eastAsia="Arial" w:hAnsi="Arial"/>
          <w:color w:val="22303C"/>
          <w:sz w:val="21"/>
          <w:szCs w:val="21"/>
        </w:rPr>
        <w:t xml:space="preserve">When one person wears HR, payroll, and records hats</w:t>
      </w:r>
    </w:p>
    <w:p>
      <w:pPr>
        <w:pStyle w:val="ListParagraph"/>
        <w:numPr>
          <w:ilvl w:val="0"/>
          <w:numId w:val="2"/>
        </w:numPr>
        <w:spacing w:after="80" w:line="288"/>
      </w:pPr>
      <w:r>
        <w:rPr>
          <w:rFonts w:ascii="Arial" w:cs="Arial" w:eastAsia="Arial" w:hAnsi="Arial"/>
          <w:color w:val="22303C"/>
          <w:sz w:val="21"/>
          <w:szCs w:val="21"/>
        </w:rPr>
        <w:t xml:space="preserve">Before an interim vacancy becomes a standing crisis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Personnel decisions made by whoever spoke last, without authority</w:t>
      </w:r>
    </w:p>
    <w:p>
      <w:pPr>
        <w:pStyle w:val="ListParagraph"/>
        <w:numPr>
          <w:ilvl w:val="0"/>
          <w:numId w:val="2"/>
        </w:numPr>
        <w:spacing w:after="80" w:line="288"/>
      </w:pPr>
      <w:r>
        <w:rPr>
          <w:rFonts w:ascii="Arial" w:cs="Arial" w:eastAsia="Arial" w:hAnsi="Arial"/>
          <w:color w:val="22303C"/>
          <w:sz w:val="21"/>
          <w:szCs w:val="21"/>
        </w:rPr>
        <w:t xml:space="preserve">Policy manuals contradicting actual practice — and both contradicting the law</w:t>
      </w:r>
    </w:p>
    <w:p>
      <w:pPr>
        <w:pStyle w:val="ListParagraph"/>
        <w:numPr>
          <w:ilvl w:val="0"/>
          <w:numId w:val="2"/>
        </w:numPr>
        <w:spacing w:after="80" w:line="288"/>
      </w:pPr>
      <w:r>
        <w:rPr>
          <w:rFonts w:ascii="Arial" w:cs="Arial" w:eastAsia="Arial" w:hAnsi="Arial"/>
          <w:color w:val="22303C"/>
          <w:sz w:val="21"/>
          <w:szCs w:val="21"/>
        </w:rPr>
        <w:t xml:space="preserve">Records requests that expose files nobody organized</w:t>
      </w:r>
    </w:p>
    <w:p>
      <w:pPr>
        <w:pStyle w:val="ListParagraph"/>
        <w:numPr>
          <w:ilvl w:val="0"/>
          <w:numId w:val="2"/>
        </w:numPr>
        <w:spacing w:after="80" w:line="288"/>
      </w:pPr>
      <w:r>
        <w:rPr>
          <w:rFonts w:ascii="Arial" w:cs="Arial" w:eastAsia="Arial" w:hAnsi="Arial"/>
          <w:color w:val="22303C"/>
          <w:sz w:val="21"/>
          <w:szCs w:val="21"/>
        </w:rPr>
        <w:t xml:space="preserve">Public safety and public works HR risks maturing into litigation</w:t>
      </w:r>
    </w:p>
    <w:p>
      <w:pPr>
        <w:pStyle w:val="ListParagraph"/>
        <w:numPr>
          <w:ilvl w:val="0"/>
          <w:numId w:val="2"/>
        </w:numPr>
        <w:spacing w:after="80" w:line="288"/>
      </w:pPr>
      <w:r>
        <w:rPr>
          <w:rFonts w:ascii="Arial" w:cs="Arial" w:eastAsia="Arial" w:hAnsi="Arial"/>
          <w:color w:val="22303C"/>
          <w:sz w:val="21"/>
          <w:szCs w:val="21"/>
        </w:rPr>
        <w:t xml:space="preserve">Council learning about problems from the newspaper</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EIGHT-ZONE RISK AUDIT</w:t>
      </w:r>
    </w:p>
    <w:p>
      <w:pPr>
        <w:spacing w:after="160" w:line="288"/>
      </w:pPr>
      <w:r>
        <w:rPr>
          <w:rFonts w:ascii="Arial" w:cs="Arial" w:eastAsia="Arial" w:hAnsi="Arial"/>
          <w:color w:val="4A5A6A"/>
          <w:sz w:val="20"/>
          <w:szCs w:val="20"/>
        </w:rPr>
        <w:t xml:space="preserve">Score each zone: 2 = documented and working, 1 = partial or informal, 0 = absent or unknown. Zones scoring 0-1 go on the corrective plan with an owner and date.</w:t>
      </w:r>
    </w:p>
    <w:p>
      <w:pPr>
        <w:keepNext/>
        <w:spacing w:after="100" w:before="220"/>
      </w:pPr>
      <w:r>
        <w:rPr>
          <w:rFonts w:ascii="Arial" w:cs="Arial" w:eastAsia="Arial" w:hAnsi="Arial"/>
          <w:b/>
          <w:bCs/>
          <w:color w:val="1B3A52"/>
          <w:sz w:val="22"/>
          <w:szCs w:val="22"/>
        </w:rPr>
        <w:t xml:space="preserve">Zone 1 — Governance and Authority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Charter/ordinances define who hires, disciplines, and fires — and practice matches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Council/manager/department head lanes are written and observed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Individual council members do not direct staff or intervene in personnel matters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Delegations of authority are current and signed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Zone 2 — Personnel Policies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Personnel manual updated within 3 years and legally reviewed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Policies match actual practice (test three: discipline, leave, overtime)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Employees acknowledged the current version, not a 2015 photocopy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Chapter 143/174 (civil service / collective bargaining) applicability confirmed, if relevant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Zone 3 — Records and Requests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Personnel files structured with confidential material separated (medical, protected data)</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Public Information Act request process has an owner and deadlines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Records retention follows the state schedule; destruction is logged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Payroll, leave, and discipline records reconcile with each other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Zone 4 — Discipline and Grievances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Discipline follows the written procedure — verified against the last five actions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Due process provided where property interests exist (civil service, contracts)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Grievance path exists, is used, and doesn't dead-end at the person complained about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Documentation standard applied consistently across departments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Zone 5 — Public Safety HR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Police/fire hiring, discipline, and promotion follow applicable civil service rules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FLSA 207(k) work periods documented for public safety scheduling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Fitness-for-duty and critical-incident procedures exist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TCOLE (or equivalent) licensing and training records current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Zone 6 — Public Works and Field Operations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On-call and call-back rules written and paid correctly (see On-Call Policy Template)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CDL, licensing, and DOT compliance tracked with expirations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Safety program active: training records, incident response, OSHA-equivalent standards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Working foremen's pay and classification reviewed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Zone 7 — Pay and Classification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plan adopted, published, and actually followed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FLSA exemptions tested per position, not per title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Overtime, comp time, and 207(k) calculations verified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Longevity, certification, and premium pays documented and consistent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Zone 8 — Vacancies and Continuity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Critical roles identified with succession or coverage plans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Standing vacancies priced (overtime, burnout, service impact) — see Critical Vacancy Worksheet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Institutional knowledge documented for single-point-of-failure roles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Recruiting timelines tracked against service risk</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Corrective Action Plan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
        <w:gridCol w:w="3427"/>
        <w:gridCol w:w="2822"/>
        <w:gridCol w:w="1411"/>
        <w:gridCol w:w="1412"/>
      </w:tblGrid>
      <w:tr>
        <w:trPr>
          <w:tblHeader/>
        </w:trPr>
        <w:tc>
          <w:tcPr>
            <w:tcW w:type="dxa" w:w="100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Zone</w:t>
            </w:r>
          </w:p>
        </w:tc>
        <w:tc>
          <w:tcPr>
            <w:tcW w:type="dxa" w:w="342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Finding</w:t>
            </w:r>
          </w:p>
        </w:tc>
        <w:tc>
          <w:tcPr>
            <w:tcW w:type="dxa" w:w="282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Action</w:t>
            </w:r>
          </w:p>
        </w:tc>
        <w:tc>
          <w:tcPr>
            <w:tcW w:type="dxa" w:w="14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Owner</w:t>
            </w:r>
          </w:p>
        </w:tc>
        <w:tc>
          <w:tcPr>
            <w:tcW w:type="dxa" w:w="141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Due</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Audited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with (manager/council)</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council member is directing day-to-day personnel decisions.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personnel manual predates the current administration by a decade.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Nobody can produce the last three discipline files in under a day.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Public safety overtime is calculated on a 40-hour week with no 207(k)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One retirement away from losing payroll, records, and HR simultaneously.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same grievance theme has appeared three times in two years.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Auditing policies without testing whether practice matches them.</w:t>
      </w:r>
    </w:p>
    <w:p>
      <w:pPr>
        <w:pStyle w:val="ListParagraph"/>
        <w:numPr>
          <w:ilvl w:val="0"/>
          <w:numId w:val="3"/>
        </w:numPr>
        <w:spacing w:after="90" w:line="288"/>
      </w:pPr>
      <w:r>
        <w:rPr>
          <w:rFonts w:ascii="Arial" w:cs="Arial" w:eastAsia="Arial" w:hAnsi="Arial"/>
          <w:color w:val="22303C"/>
          <w:sz w:val="21"/>
          <w:szCs w:val="21"/>
        </w:rPr>
        <w:t xml:space="preserve">Treating public safety HR as the chief's private domain until a lawsuit arrives.</w:t>
      </w:r>
    </w:p>
    <w:p>
      <w:pPr>
        <w:pStyle w:val="ListParagraph"/>
        <w:numPr>
          <w:ilvl w:val="0"/>
          <w:numId w:val="3"/>
        </w:numPr>
        <w:spacing w:after="90" w:line="288"/>
      </w:pPr>
      <w:r>
        <w:rPr>
          <w:rFonts w:ascii="Arial" w:cs="Arial" w:eastAsia="Arial" w:hAnsi="Arial"/>
          <w:color w:val="22303C"/>
          <w:sz w:val="21"/>
          <w:szCs w:val="21"/>
        </w:rPr>
        <w:t xml:space="preserve">Letting records requests be handled ad hoc by whoever answers the phone.</w:t>
      </w:r>
    </w:p>
    <w:p>
      <w:pPr>
        <w:pStyle w:val="ListParagraph"/>
        <w:numPr>
          <w:ilvl w:val="0"/>
          <w:numId w:val="3"/>
        </w:numPr>
        <w:spacing w:after="90" w:line="288"/>
      </w:pPr>
      <w:r>
        <w:rPr>
          <w:rFonts w:ascii="Arial" w:cs="Arial" w:eastAsia="Arial" w:hAnsi="Arial"/>
          <w:color w:val="22303C"/>
          <w:sz w:val="21"/>
          <w:szCs w:val="21"/>
        </w:rPr>
        <w:t xml:space="preserve">Scoring everything 'fine' because nothing has blown up yet.</w:t>
      </w:r>
    </w:p>
    <w:p>
      <w:pPr>
        <w:pStyle w:val="ListParagraph"/>
        <w:numPr>
          <w:ilvl w:val="0"/>
          <w:numId w:val="3"/>
        </w:numPr>
        <w:spacing w:after="90" w:line="288"/>
      </w:pPr>
      <w:r>
        <w:rPr>
          <w:rFonts w:ascii="Arial" w:cs="Arial" w:eastAsia="Arial" w:hAnsi="Arial"/>
          <w:color w:val="22303C"/>
          <w:sz w:val="21"/>
          <w:szCs w:val="21"/>
        </w:rPr>
        <w:t xml:space="preserve">Filing the audit instead of funding the corrective plan.</w:t>
      </w:r>
    </w:p>
    <w:p>
      <w:pPr>
        <w:pStyle w:val="ListParagraph"/>
        <w:numPr>
          <w:ilvl w:val="0"/>
          <w:numId w:val="3"/>
        </w:numPr>
        <w:spacing w:after="90" w:line="288"/>
      </w:pPr>
      <w:r>
        <w:rPr>
          <w:rFonts w:ascii="Arial" w:cs="Arial" w:eastAsia="Arial" w:hAnsi="Arial"/>
          <w:color w:val="22303C"/>
          <w:sz w:val="21"/>
          <w:szCs w:val="21"/>
        </w:rPr>
        <w:t xml:space="preserve">Assuming small-city informality is a defense — courts and the AG's office don't.</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Brief the city manager (and council, as appropriate) on zone scores, fund the corrective plan through the budget process, and re-audit annually. Zones scoring zero deserve outside review — the cheapest time to fix a municipal HR failure is before it has a docket number.</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Public-sector HR decisions have to survive more than internal disagreement. They have to survive records requests, council questions, budget scrutiny, and public trust.</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Municipal HR Risk Audit | Version 2026.1 | 210.446.8730 | thomas@faulknerhrsolutions.info | faulknerhrsolutions.info/resources/municipal-hr-risk-audit-checklist/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MUNICIPAL 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 HR Risk Audit Checklist</dc:title>
  <dc:creator>Faulkner HR Solutions</dc:creator>
  <dc:description>An HR risk sweep for cities and districts: authority, policies, records, discipline, public safety, public works, pay, and vacancies.</dc:description>
  <cp:lastModifiedBy>Un-named</cp:lastModifiedBy>
  <cp:revision>1</cp:revision>
  <dcterms:created xsi:type="dcterms:W3CDTF">2026-07-04T08:16:06.447Z</dcterms:created>
  <dcterms:modified xsi:type="dcterms:W3CDTF">2026-07-04T08:16:06.447Z</dcterms:modified>
</cp:coreProperties>
</file>

<file path=docProps/custom.xml><?xml version="1.0" encoding="utf-8"?>
<Properties xmlns="http://schemas.openxmlformats.org/officeDocument/2006/custom-properties" xmlns:vt="http://schemas.openxmlformats.org/officeDocument/2006/docPropsVTypes"/>
</file>