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TRIAGE WORKSHEET  |  JURISDICTION: NONPROFIT  |  VERSION 2026.1</w:t>
      </w:r>
    </w:p>
    <w:p>
      <w:pPr>
        <w:spacing w:after="120"/>
      </w:pPr>
      <w:r>
        <w:rPr>
          <w:rFonts w:ascii="Arial" w:cs="Arial" w:eastAsia="Arial" w:hAnsi="Arial"/>
          <w:b/>
          <w:bCs/>
          <w:color w:val="1B3A52"/>
          <w:sz w:val="44"/>
          <w:szCs w:val="44"/>
        </w:rPr>
        <w:t xml:space="preserve">Mission Burnout + Workload Triage Worksheet</w:t>
      </w:r>
    </w:p>
    <w:p>
      <w:pPr>
        <w:spacing w:after="200" w:line="300"/>
      </w:pPr>
      <w:r>
        <w:rPr>
          <w:rFonts w:ascii="Arial" w:cs="Arial" w:eastAsia="Arial" w:hAnsi="Arial"/>
          <w:i/>
          <w:iCs/>
          <w:color w:val="4A5A6A"/>
          <w:sz w:val="22"/>
          <w:szCs w:val="22"/>
        </w:rPr>
        <w:t xml:space="preserve">Measure the gap between workload and capacity, name the mission creep, and build a stop-doing list leadership actually signs.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worksheet to triage workload against real capacity — surfacing mission creep, unpaid-labor expectations, and the commitments to stop — before burnout resigns your best people for you.</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 strong performer starts sounding flat or cynical</w:t>
      </w:r>
    </w:p>
    <w:p>
      <w:pPr>
        <w:pStyle w:val="ListParagraph"/>
        <w:numPr>
          <w:ilvl w:val="0"/>
          <w:numId w:val="2"/>
        </w:numPr>
        <w:spacing w:after="80" w:line="288"/>
      </w:pPr>
      <w:r>
        <w:rPr>
          <w:rFonts w:ascii="Arial" w:cs="Arial" w:eastAsia="Arial" w:hAnsi="Arial"/>
          <w:color w:val="22303C"/>
          <w:sz w:val="21"/>
          <w:szCs w:val="21"/>
        </w:rPr>
        <w:t xml:space="preserve">After turnover exit themes mention workload or 'always on'</w:t>
      </w:r>
    </w:p>
    <w:p>
      <w:pPr>
        <w:pStyle w:val="ListParagraph"/>
        <w:numPr>
          <w:ilvl w:val="0"/>
          <w:numId w:val="2"/>
        </w:numPr>
        <w:spacing w:after="80" w:line="288"/>
      </w:pPr>
      <w:r>
        <w:rPr>
          <w:rFonts w:ascii="Arial" w:cs="Arial" w:eastAsia="Arial" w:hAnsi="Arial"/>
          <w:color w:val="22303C"/>
          <w:sz w:val="21"/>
          <w:szCs w:val="21"/>
        </w:rPr>
        <w:t xml:space="preserve">When every program is priority one and nothing ever ends</w:t>
      </w:r>
    </w:p>
    <w:p>
      <w:pPr>
        <w:pStyle w:val="ListParagraph"/>
        <w:numPr>
          <w:ilvl w:val="0"/>
          <w:numId w:val="2"/>
        </w:numPr>
        <w:spacing w:after="80" w:line="288"/>
      </w:pPr>
      <w:r>
        <w:rPr>
          <w:rFonts w:ascii="Arial" w:cs="Arial" w:eastAsia="Arial" w:hAnsi="Arial"/>
          <w:color w:val="22303C"/>
          <w:sz w:val="21"/>
          <w:szCs w:val="21"/>
        </w:rPr>
        <w:t xml:space="preserve">Before adding any new program to a full plate</w:t>
      </w:r>
    </w:p>
    <w:p>
      <w:pPr>
        <w:pStyle w:val="ListParagraph"/>
        <w:numPr>
          <w:ilvl w:val="0"/>
          <w:numId w:val="2"/>
        </w:numPr>
        <w:spacing w:after="80" w:line="288"/>
      </w:pPr>
      <w:r>
        <w:rPr>
          <w:rFonts w:ascii="Arial" w:cs="Arial" w:eastAsia="Arial" w:hAnsi="Arial"/>
          <w:color w:val="22303C"/>
          <w:sz w:val="21"/>
          <w:szCs w:val="21"/>
        </w:rPr>
        <w:t xml:space="preserve">At annual planning, before commitments outrun capacity again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Resignations that arrive 'suddenly' after a year of visible signals</w:t>
      </w:r>
    </w:p>
    <w:p>
      <w:pPr>
        <w:pStyle w:val="ListParagraph"/>
        <w:numPr>
          <w:ilvl w:val="0"/>
          <w:numId w:val="2"/>
        </w:numPr>
        <w:spacing w:after="80" w:line="288"/>
      </w:pPr>
      <w:r>
        <w:rPr>
          <w:rFonts w:ascii="Arial" w:cs="Arial" w:eastAsia="Arial" w:hAnsi="Arial"/>
          <w:color w:val="22303C"/>
          <w:sz w:val="21"/>
          <w:szCs w:val="21"/>
        </w:rPr>
        <w:t xml:space="preserve">Mission creep absorbing capacity no one allocated</w:t>
      </w:r>
    </w:p>
    <w:p>
      <w:pPr>
        <w:pStyle w:val="ListParagraph"/>
        <w:numPr>
          <w:ilvl w:val="0"/>
          <w:numId w:val="2"/>
        </w:numPr>
        <w:spacing w:after="80" w:line="288"/>
      </w:pPr>
      <w:r>
        <w:rPr>
          <w:rFonts w:ascii="Arial" w:cs="Arial" w:eastAsia="Arial" w:hAnsi="Arial"/>
          <w:color w:val="22303C"/>
          <w:sz w:val="21"/>
          <w:szCs w:val="21"/>
        </w:rPr>
        <w:t xml:space="preserve">Unpaid overtime normalized as commitment (and illegal for nonexempt staff)</w:t>
      </w:r>
    </w:p>
    <w:p>
      <w:pPr>
        <w:pStyle w:val="ListParagraph"/>
        <w:numPr>
          <w:ilvl w:val="0"/>
          <w:numId w:val="2"/>
        </w:numPr>
        <w:spacing w:after="80" w:line="288"/>
      </w:pPr>
      <w:r>
        <w:rPr>
          <w:rFonts w:ascii="Arial" w:cs="Arial" w:eastAsia="Arial" w:hAnsi="Arial"/>
          <w:color w:val="22303C"/>
          <w:sz w:val="21"/>
          <w:szCs w:val="21"/>
        </w:rPr>
        <w:t xml:space="preserve">New programs stacked on teams already past capacity</w:t>
      </w:r>
    </w:p>
    <w:p>
      <w:pPr>
        <w:pStyle w:val="ListParagraph"/>
        <w:numPr>
          <w:ilvl w:val="0"/>
          <w:numId w:val="2"/>
        </w:numPr>
        <w:spacing w:after="80" w:line="288"/>
      </w:pPr>
      <w:r>
        <w:rPr>
          <w:rFonts w:ascii="Arial" w:cs="Arial" w:eastAsia="Arial" w:hAnsi="Arial"/>
          <w:color w:val="22303C"/>
          <w:sz w:val="21"/>
          <w:szCs w:val="21"/>
        </w:rPr>
        <w:t xml:space="preserve">Leadership discovering the math only in exit interviews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WORKLOAD TRIAGE</w:t>
      </w:r>
    </w:p>
    <w:p>
      <w:pPr>
        <w:spacing w:after="160" w:line="288"/>
      </w:pPr>
      <w:r>
        <w:rPr>
          <w:rFonts w:ascii="Arial" w:cs="Arial" w:eastAsia="Arial" w:hAnsi="Arial"/>
          <w:color w:val="4A5A6A"/>
          <w:sz w:val="20"/>
          <w:szCs w:val="20"/>
        </w:rPr>
        <w:t xml:space="preserve">Burnout is a system output, not a character flaw. This worksheet does the math the mission keeps skipping: hours demanded versus hours available, and what leadership will stop asking for.</w:t>
      </w:r>
    </w:p>
    <w:p>
      <w:pPr>
        <w:keepNext/>
        <w:spacing w:after="100" w:before="220"/>
      </w:pPr>
      <w:r>
        <w:rPr>
          <w:rFonts w:ascii="Arial" w:cs="Arial" w:eastAsia="Arial" w:hAnsi="Arial"/>
          <w:b/>
          <w:bCs/>
          <w:color w:val="1B3A52"/>
          <w:sz w:val="22"/>
          <w:szCs w:val="22"/>
        </w:rPr>
        <w:t xml:space="preserve">Part 1 — Capacity Reality (per person or team)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1603"/>
        <w:gridCol w:w="2061"/>
        <w:gridCol w:w="2520"/>
        <w:gridCol w:w="1376"/>
      </w:tblGrid>
      <w:tr>
        <w:trPr>
          <w:tblHeader/>
        </w:trPr>
        <w:tc>
          <w:tcPr>
            <w:tcW w:type="dxa" w:w="25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Person / team</w:t>
            </w:r>
          </w:p>
        </w:tc>
        <w:tc>
          <w:tcPr>
            <w:tcW w:type="dxa" w:w="160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Paid hours/wk</w:t>
            </w:r>
          </w:p>
        </w:tc>
        <w:tc>
          <w:tcPr>
            <w:tcW w:type="dxa" w:w="206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Actual hours/wk (honest)</w:t>
            </w:r>
          </w:p>
        </w:tc>
        <w:tc>
          <w:tcPr>
            <w:tcW w:type="dxa" w:w="25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Standing commitments (hrs)</w:t>
            </w:r>
          </w:p>
        </w:tc>
        <w:tc>
          <w:tcPr>
            <w:tcW w:type="dxa" w:w="137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Gap</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0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6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37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Mission Creep Inventory</w:t>
      </w:r>
    </w:p>
    <w:p>
      <w:pPr>
        <w:spacing w:after="120" w:line="288"/>
      </w:pPr>
      <w:r>
        <w:rPr>
          <w:rFonts w:ascii="Arial" w:cs="Arial" w:eastAsia="Arial" w:hAnsi="Arial"/>
          <w:color w:val="4A5A6A"/>
          <w:sz w:val="20"/>
          <w:szCs w:val="20"/>
        </w:rPr>
        <w:t xml:space="preserve">List everything being done that no one ever decided to do — inherited programs, 'temporary' commitments that calcified, favors that became expectations.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2217"/>
        <w:gridCol w:w="1411"/>
        <w:gridCol w:w="3428"/>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Activity</w:t>
            </w:r>
          </w:p>
        </w:tc>
        <w:tc>
          <w:tcPr>
            <w:tcW w:type="dxa" w:w="22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decided? (often: no one)</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Hours/mo</w:t>
            </w:r>
          </w:p>
        </w:tc>
        <w:tc>
          <w:tcPr>
            <w:tcW w:type="dxa" w:w="34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Mission-critical or momentum?</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Unpaid Labor Expectations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True?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Expectation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Where / who</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Nonexempt staff work unrecorded hours (this is a wage violation, not devotion — stop it today)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Exempt staff routinely work 50+ hours as the unspoken norm</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Evening/weekend events are staffed by 'expected volunteering'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Leadership models all-hours availability and calls it culture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PTO is accrued but not actually taken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phrase 'we all wear many hats' excuses permanently undefined jobs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Burnout Signal Scan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Seen</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Signal</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 since when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Cynicism from the formerly enthusiastic</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Rising errors, missed details, shortened patience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Withdrawal from meetings and team life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Sunday-night dread mentioned as a joke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Health mentions: sleep, headaches, 'running on empty'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Quiet job-searching signals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Priority Reset</w:t>
      </w:r>
    </w:p>
    <w:p>
      <w:pPr>
        <w:spacing w:after="120" w:line="288"/>
      </w:pPr>
      <w:r>
        <w:rPr>
          <w:rFonts w:ascii="Arial" w:cs="Arial" w:eastAsia="Arial" w:hAnsi="Arial"/>
          <w:color w:val="4A5A6A"/>
          <w:sz w:val="20"/>
          <w:szCs w:val="20"/>
        </w:rPr>
        <w:t xml:space="preserve">Force-rank programs and commitments. The bottom of the list is not shameful — it's the honesty that funds the top.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806"/>
        <w:gridCol w:w="3427"/>
        <w:gridCol w:w="2419"/>
        <w:gridCol w:w="3428"/>
      </w:tblGrid>
      <w:tr>
        <w:trPr>
          <w:tblHeader/>
        </w:trPr>
        <w:tc>
          <w:tcPr>
            <w:tcW w:type="dxa" w:w="80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Rank</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Program / commitment</w:t>
            </w:r>
          </w:p>
        </w:tc>
        <w:tc>
          <w:tcPr>
            <w:tcW w:type="dxa" w:w="24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Mission impact (high/med/low)</w:t>
            </w:r>
          </w:p>
        </w:tc>
        <w:tc>
          <w:tcPr>
            <w:tcW w:type="dxa" w:w="34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Capacity cost (hrs/mo)</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80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The Stop-Doing List (leadership signs this)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2016"/>
        <w:gridCol w:w="2419"/>
        <w:gridCol w:w="2218"/>
      </w:tblGrid>
      <w:tr>
        <w:trPr>
          <w:tblHeader/>
        </w:trPr>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stops or pauses</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Capacity freed (hrs/mo)</w:t>
            </w:r>
          </w:p>
        </w:tc>
        <w:tc>
          <w:tcPr>
            <w:tcW w:type="dxa" w:w="24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informs stakeholders</w:t>
            </w:r>
          </w:p>
        </w:tc>
        <w:tc>
          <w:tcPr>
            <w:tcW w:type="dxa" w:w="221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Effective date</w:t>
            </w:r>
          </w:p>
        </w:tc>
      </w:tr>
      <w:tr>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Prepared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ED commitment</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Board chair awareness (recommended)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capacity table shows a standing gap of 10+ hours/week for anyone.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Nonexempt staff hours are being worked and not recorded.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stop-doing list has been discussed before and nothing ever stopped.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Your strongest performer shows three or more signals in Part 4.</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new program is being added this quarter with zero capacity offset.</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ED's own row in the capacity table is the worst one.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Treating burnout as individual fragility and prescribing self-care for a math problem.</w:t>
      </w:r>
    </w:p>
    <w:p>
      <w:pPr>
        <w:pStyle w:val="ListParagraph"/>
        <w:numPr>
          <w:ilvl w:val="0"/>
          <w:numId w:val="3"/>
        </w:numPr>
        <w:spacing w:after="90" w:line="288"/>
      </w:pPr>
      <w:r>
        <w:rPr>
          <w:rFonts w:ascii="Arial" w:cs="Arial" w:eastAsia="Arial" w:hAnsi="Arial"/>
          <w:color w:val="22303C"/>
          <w:sz w:val="21"/>
          <w:szCs w:val="21"/>
        </w:rPr>
        <w:t xml:space="preserve">Running the triage but skipping Part 6 — analysis without a stop-doing list changes nothing.</w:t>
      </w:r>
    </w:p>
    <w:p>
      <w:pPr>
        <w:pStyle w:val="ListParagraph"/>
        <w:numPr>
          <w:ilvl w:val="0"/>
          <w:numId w:val="3"/>
        </w:numPr>
        <w:spacing w:after="90" w:line="288"/>
      </w:pPr>
      <w:r>
        <w:rPr>
          <w:rFonts w:ascii="Arial" w:cs="Arial" w:eastAsia="Arial" w:hAnsi="Arial"/>
          <w:color w:val="22303C"/>
          <w:sz w:val="21"/>
          <w:szCs w:val="21"/>
        </w:rPr>
        <w:t xml:space="preserve">Letting 'mission-critical' mean 'someone would be disappointed.'</w:t>
      </w:r>
    </w:p>
    <w:p>
      <w:pPr>
        <w:pStyle w:val="ListParagraph"/>
        <w:numPr>
          <w:ilvl w:val="0"/>
          <w:numId w:val="3"/>
        </w:numPr>
        <w:spacing w:after="90" w:line="288"/>
      </w:pPr>
      <w:r>
        <w:rPr>
          <w:rFonts w:ascii="Arial" w:cs="Arial" w:eastAsia="Arial" w:hAnsi="Arial"/>
          <w:color w:val="22303C"/>
          <w:sz w:val="21"/>
          <w:szCs w:val="21"/>
        </w:rPr>
        <w:t xml:space="preserve">Solving the gap with a wellness webinar instead of subtraction.</w:t>
      </w:r>
    </w:p>
    <w:p>
      <w:pPr>
        <w:pStyle w:val="ListParagraph"/>
        <w:numPr>
          <w:ilvl w:val="0"/>
          <w:numId w:val="3"/>
        </w:numPr>
        <w:spacing w:after="90" w:line="288"/>
      </w:pPr>
      <w:r>
        <w:rPr>
          <w:rFonts w:ascii="Arial" w:cs="Arial" w:eastAsia="Arial" w:hAnsi="Arial"/>
          <w:color w:val="22303C"/>
          <w:sz w:val="21"/>
          <w:szCs w:val="21"/>
        </w:rPr>
        <w:t xml:space="preserve">Assuming exempt status makes unlimited hours lawful and costless — it's merely lawful.</w:t>
      </w:r>
    </w:p>
    <w:p>
      <w:pPr>
        <w:pStyle w:val="ListParagraph"/>
        <w:numPr>
          <w:ilvl w:val="0"/>
          <w:numId w:val="3"/>
        </w:numPr>
        <w:spacing w:after="90" w:line="288"/>
      </w:pPr>
      <w:r>
        <w:rPr>
          <w:rFonts w:ascii="Arial" w:cs="Arial" w:eastAsia="Arial" w:hAnsi="Arial"/>
          <w:color w:val="22303C"/>
          <w:sz w:val="21"/>
          <w:szCs w:val="21"/>
        </w:rPr>
        <w:t xml:space="preserve">Announcing the reset and quietly restarting everything within a quarter.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Get the ED's signature on the stop-doing list, communicate the stops to stakeholders within two weeks (silence restarts them), fix any nonexempt time-recording violation immediately, and re-run the capacity table quarterly. If the same names redline every quarter, the problem is structure — see the Authority Gap and Org Chart worksheets.</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Mission does not replace infrastructure. If the same people problem keeps coming back, the system needs to be rebuilt.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Burnout + Workload Triage | Version 2026.1 | 210.446.8730 | thomas@faulknerhrsolutions.info | faulknerhrsolutions.info/resources/mission-burnout-workload-triage-worksheet/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NONPROFIT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Burnout + Workload Triage Worksheet</dc:title>
  <dc:creator>Faulkner HR Solutions</dc:creator>
  <dc:description>Measure the gap between workload and capacity, name the mission creep, and build a stop-doing list leadership actually signs.</dc:description>
  <cp:lastModifiedBy>Un-named</cp:lastModifiedBy>
  <cp:revision>1</cp:revision>
  <dcterms:created xsi:type="dcterms:W3CDTF">2026-07-04T08:16:07.196Z</dcterms:created>
  <dcterms:modified xsi:type="dcterms:W3CDTF">2026-07-04T08:16:07.196Z</dcterms:modified>
</cp:coreProperties>
</file>

<file path=docProps/custom.xml><?xml version="1.0" encoding="utf-8"?>
<Properties xmlns="http://schemas.openxmlformats.org/officeDocument/2006/custom-properties" xmlns:vt="http://schemas.openxmlformats.org/officeDocument/2006/docPropsVTypes"/>
</file>